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774A" w14:textId="77777777" w:rsidR="00E14CB6" w:rsidRPr="00E14CB6" w:rsidRDefault="00286953" w:rsidP="00E14CB6">
      <w:pPr>
        <w:tabs>
          <w:tab w:val="left" w:pos="3765"/>
        </w:tabs>
        <w:rPr>
          <w:rFonts w:ascii="Arial" w:hAnsi="Arial" w:cs="Arial"/>
          <w:color w:val="00BCE4"/>
          <w:sz w:val="36"/>
          <w:szCs w:val="36"/>
        </w:rPr>
      </w:pPr>
      <w:bookmarkStart w:id="0" w:name="_GoBack"/>
      <w:bookmarkEnd w:id="0"/>
      <w:r>
        <w:rPr>
          <w:rFonts w:ascii="Arial" w:hAnsi="Arial" w:cs="Arial"/>
          <w:color w:val="00BCE4"/>
          <w:sz w:val="36"/>
          <w:szCs w:val="36"/>
        </w:rPr>
        <w:br/>
      </w:r>
      <w:r w:rsidR="00C7196B" w:rsidRPr="00EB4FDB">
        <w:rPr>
          <w:rFonts w:ascii="Arial" w:hAnsi="Arial" w:cs="Arial"/>
          <w:color w:val="00BCE4"/>
          <w:sz w:val="36"/>
          <w:szCs w:val="36"/>
        </w:rPr>
        <w:t>Guideline</w:t>
      </w:r>
      <w:r w:rsidR="0073150C">
        <w:rPr>
          <w:rFonts w:ascii="Arial" w:hAnsi="Arial" w:cs="Arial"/>
          <w:color w:val="00BCE4"/>
          <w:sz w:val="36"/>
          <w:szCs w:val="36"/>
        </w:rPr>
        <w:t>s</w:t>
      </w:r>
      <w:r w:rsidR="000E0BF3">
        <w:rPr>
          <w:rFonts w:ascii="Arial" w:hAnsi="Arial" w:cs="Arial"/>
          <w:color w:val="00BCE4"/>
          <w:sz w:val="36"/>
          <w:szCs w:val="36"/>
        </w:rPr>
        <w:t>: Recency of practice</w:t>
      </w:r>
    </w:p>
    <w:p w14:paraId="46C20908" w14:textId="77777777" w:rsidR="00E66FCA" w:rsidRDefault="001C4A27" w:rsidP="00E66FCA">
      <w:pPr>
        <w:pStyle w:val="AHPRASubhead"/>
      </w:pPr>
      <w:r>
        <w:rPr>
          <w:rFonts w:ascii="Cambria" w:hAnsi="Cambria" w:cs="Arial"/>
          <w:noProof/>
          <w:color w:val="60605B"/>
          <w:sz w:val="32"/>
          <w:szCs w:val="32"/>
          <w:lang w:val="en-AU" w:eastAsia="en-AU"/>
        </w:rPr>
        <w:pict w14:anchorId="65241DD8">
          <v:shapetype id="_x0000_t32" coordsize="21600,21600" o:spt="32" o:oned="t" path="m,l21600,21600e" filled="f">
            <v:path arrowok="t" fillok="f" o:connecttype="none"/>
            <o:lock v:ext="edit" shapetype="t"/>
          </v:shapetype>
          <v:shape id="AutoShape 10" o:spid="_x0000_s1026" type="#_x0000_t32" style="position:absolute;margin-left:-66pt;margin-top:.4pt;width:320.3pt;height:0;z-index:251679744;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Gp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"/>
        </w:pict>
      </w:r>
    </w:p>
    <w:p w14:paraId="1CE145C2" w14:textId="77777777" w:rsidR="00E66FCA" w:rsidRPr="00F66EF8" w:rsidRDefault="00E66FCA" w:rsidP="00F66EF8">
      <w:pPr>
        <w:pStyle w:val="AHPRASubhead"/>
      </w:pPr>
      <w:r w:rsidRPr="00BC7574">
        <w:t>Effective from:</w:t>
      </w:r>
      <w:r w:rsidRPr="00BC7574">
        <w:tab/>
      </w:r>
      <w:r>
        <w:rPr>
          <w:b w:val="0"/>
          <w:color w:val="auto"/>
        </w:rPr>
        <w:t>1 December 2016</w:t>
      </w:r>
    </w:p>
    <w:p w14:paraId="093DF2C1" w14:textId="77777777" w:rsidR="00894892" w:rsidRDefault="00906FA4">
      <w:pPr>
        <w:pStyle w:val="AHPRASubhead"/>
        <w:numPr>
          <w:ilvl w:val="0"/>
          <w:numId w:val="96"/>
        </w:numPr>
        <w:spacing w:before="240" w:after="120"/>
        <w:ind w:left="426" w:hanging="426"/>
        <w:rPr>
          <w:color w:val="007DC3"/>
        </w:rPr>
      </w:pPr>
      <w:r w:rsidRPr="00EC5099">
        <w:rPr>
          <w:color w:val="007DC3"/>
        </w:rPr>
        <w:t>Introduction</w:t>
      </w:r>
    </w:p>
    <w:p w14:paraId="28969056" w14:textId="77777777" w:rsidR="00906FA4" w:rsidRPr="00F263EE" w:rsidRDefault="00906FA4" w:rsidP="00906FA4">
      <w:pPr>
        <w:rPr>
          <w:rFonts w:ascii="Arial" w:hAnsi="Arial" w:cs="Arial"/>
          <w:sz w:val="20"/>
          <w:szCs w:val="20"/>
        </w:rPr>
      </w:pPr>
      <w:r w:rsidRPr="00F263EE">
        <w:rPr>
          <w:rFonts w:ascii="Arial" w:hAnsi="Arial" w:cs="Arial"/>
          <w:sz w:val="20"/>
          <w:szCs w:val="20"/>
        </w:rPr>
        <w:t>Th</w:t>
      </w:r>
      <w:r w:rsidR="0073150C">
        <w:rPr>
          <w:rFonts w:ascii="Arial" w:hAnsi="Arial" w:cs="Arial"/>
          <w:sz w:val="20"/>
          <w:szCs w:val="20"/>
        </w:rPr>
        <w:t>e</w:t>
      </w:r>
      <w:r w:rsidRPr="00F263EE">
        <w:rPr>
          <w:rFonts w:ascii="Arial" w:hAnsi="Arial" w:cs="Arial"/>
          <w:sz w:val="20"/>
          <w:szCs w:val="20"/>
        </w:rPr>
        <w:t>s</w:t>
      </w:r>
      <w:r w:rsidR="0073150C">
        <w:rPr>
          <w:rFonts w:ascii="Arial" w:hAnsi="Arial" w:cs="Arial"/>
          <w:sz w:val="20"/>
          <w:szCs w:val="20"/>
        </w:rPr>
        <w:t>e</w:t>
      </w:r>
      <w:r w:rsidRPr="00F263EE">
        <w:rPr>
          <w:rFonts w:ascii="Arial" w:hAnsi="Arial" w:cs="Arial"/>
          <w:sz w:val="20"/>
          <w:szCs w:val="20"/>
        </w:rPr>
        <w:t xml:space="preserve"> guideline</w:t>
      </w:r>
      <w:r w:rsidR="004C5E13">
        <w:rPr>
          <w:rFonts w:ascii="Arial" w:hAnsi="Arial" w:cs="Arial"/>
          <w:sz w:val="20"/>
          <w:szCs w:val="20"/>
        </w:rPr>
        <w:t>s</w:t>
      </w:r>
      <w:r w:rsidRPr="00F263EE">
        <w:rPr>
          <w:rFonts w:ascii="Arial" w:hAnsi="Arial" w:cs="Arial"/>
          <w:sz w:val="20"/>
          <w:szCs w:val="20"/>
        </w:rPr>
        <w:t xml:space="preserve"> ha</w:t>
      </w:r>
      <w:r w:rsidR="004C5E13">
        <w:rPr>
          <w:rFonts w:ascii="Arial" w:hAnsi="Arial" w:cs="Arial"/>
          <w:sz w:val="20"/>
          <w:szCs w:val="20"/>
        </w:rPr>
        <w:t>ve</w:t>
      </w:r>
      <w:r w:rsidRPr="00F263EE">
        <w:rPr>
          <w:rFonts w:ascii="Arial" w:hAnsi="Arial" w:cs="Arial"/>
          <w:sz w:val="20"/>
          <w:szCs w:val="20"/>
        </w:rPr>
        <w:t xml:space="preserve"> been developed by the Medical Radiation Practice Board of Australia (the Board) under section 39 of the </w:t>
      </w:r>
      <w:r w:rsidRPr="00F263EE">
        <w:rPr>
          <w:rFonts w:ascii="Arial" w:hAnsi="Arial" w:cs="Arial"/>
          <w:iCs/>
          <w:sz w:val="20"/>
          <w:szCs w:val="20"/>
        </w:rPr>
        <w:t>Health</w:t>
      </w:r>
      <w:r w:rsidRPr="00F263EE">
        <w:rPr>
          <w:rFonts w:ascii="Arial" w:hAnsi="Arial" w:cs="Arial"/>
          <w:sz w:val="20"/>
          <w:szCs w:val="20"/>
        </w:rPr>
        <w:t xml:space="preserve"> </w:t>
      </w:r>
      <w:r w:rsidRPr="00F263EE">
        <w:rPr>
          <w:rFonts w:ascii="Arial" w:hAnsi="Arial" w:cs="Arial"/>
          <w:iCs/>
          <w:sz w:val="20"/>
          <w:szCs w:val="20"/>
        </w:rPr>
        <w:t xml:space="preserve">Practitioner Regulation National Law, </w:t>
      </w:r>
      <w:r w:rsidRPr="00F263EE">
        <w:rPr>
          <w:rFonts w:ascii="Arial" w:hAnsi="Arial" w:cs="Arial"/>
          <w:sz w:val="20"/>
          <w:szCs w:val="20"/>
        </w:rPr>
        <w:t xml:space="preserve">as </w:t>
      </w:r>
      <w:r w:rsidR="000E0BF3">
        <w:rPr>
          <w:rFonts w:ascii="Arial" w:hAnsi="Arial" w:cs="Arial"/>
          <w:sz w:val="20"/>
          <w:szCs w:val="20"/>
        </w:rPr>
        <w:t xml:space="preserve">in force </w:t>
      </w:r>
      <w:r w:rsidRPr="00F263EE">
        <w:rPr>
          <w:rFonts w:ascii="Arial" w:hAnsi="Arial" w:cs="Arial"/>
          <w:sz w:val="20"/>
          <w:szCs w:val="20"/>
        </w:rPr>
        <w:t xml:space="preserve">in each state and territory (the National Law). </w:t>
      </w:r>
    </w:p>
    <w:p w14:paraId="332BEBE4" w14:textId="77777777" w:rsidR="00906FA4" w:rsidRPr="00F263EE" w:rsidRDefault="00906FA4" w:rsidP="00906FA4">
      <w:pPr>
        <w:rPr>
          <w:rFonts w:ascii="Arial" w:hAnsi="Arial" w:cs="Arial"/>
          <w:sz w:val="20"/>
          <w:szCs w:val="20"/>
        </w:rPr>
      </w:pPr>
      <w:r w:rsidRPr="00F263EE">
        <w:rPr>
          <w:rFonts w:ascii="Arial" w:hAnsi="Arial" w:cs="Arial"/>
          <w:sz w:val="20"/>
          <w:szCs w:val="20"/>
        </w:rPr>
        <w:t>Th</w:t>
      </w:r>
      <w:r w:rsidR="0073150C">
        <w:rPr>
          <w:rFonts w:ascii="Arial" w:hAnsi="Arial" w:cs="Arial"/>
          <w:sz w:val="20"/>
          <w:szCs w:val="20"/>
        </w:rPr>
        <w:t>e</w:t>
      </w:r>
      <w:r w:rsidRPr="00F263EE">
        <w:rPr>
          <w:rFonts w:ascii="Arial" w:hAnsi="Arial" w:cs="Arial"/>
          <w:sz w:val="20"/>
          <w:szCs w:val="20"/>
        </w:rPr>
        <w:t>s</w:t>
      </w:r>
      <w:r w:rsidR="0073150C">
        <w:rPr>
          <w:rFonts w:ascii="Arial" w:hAnsi="Arial" w:cs="Arial"/>
          <w:sz w:val="20"/>
          <w:szCs w:val="20"/>
        </w:rPr>
        <w:t>e</w:t>
      </w:r>
      <w:r w:rsidRPr="00F263EE">
        <w:rPr>
          <w:rFonts w:ascii="Arial" w:hAnsi="Arial" w:cs="Arial"/>
          <w:sz w:val="20"/>
          <w:szCs w:val="20"/>
        </w:rPr>
        <w:t xml:space="preserve"> guideline</w:t>
      </w:r>
      <w:r w:rsidR="0073150C">
        <w:rPr>
          <w:rFonts w:ascii="Arial" w:hAnsi="Arial" w:cs="Arial"/>
          <w:sz w:val="20"/>
          <w:szCs w:val="20"/>
        </w:rPr>
        <w:t>s</w:t>
      </w:r>
      <w:r w:rsidRPr="00F263EE">
        <w:rPr>
          <w:rFonts w:ascii="Arial" w:hAnsi="Arial" w:cs="Arial"/>
          <w:sz w:val="20"/>
          <w:szCs w:val="20"/>
        </w:rPr>
        <w:t>:</w:t>
      </w:r>
    </w:p>
    <w:p w14:paraId="37054998" w14:textId="77777777" w:rsidR="00906FA4" w:rsidRPr="00F263EE" w:rsidRDefault="00906FA4" w:rsidP="006173F1">
      <w:pPr>
        <w:pStyle w:val="ListParagraph"/>
        <w:numPr>
          <w:ilvl w:val="0"/>
          <w:numId w:val="47"/>
        </w:numPr>
        <w:spacing w:after="120"/>
        <w:ind w:left="714" w:hanging="357"/>
        <w:contextualSpacing w:val="0"/>
        <w:rPr>
          <w:rFonts w:cs="Arial"/>
          <w:sz w:val="20"/>
          <w:szCs w:val="20"/>
        </w:rPr>
      </w:pPr>
      <w:r w:rsidRPr="00F263EE">
        <w:rPr>
          <w:rFonts w:cs="Arial"/>
          <w:sz w:val="20"/>
          <w:szCs w:val="20"/>
        </w:rPr>
        <w:t xml:space="preserve">supplement the requirements set out in the Board’s </w:t>
      </w:r>
      <w:r w:rsidRPr="00F263EE">
        <w:rPr>
          <w:rFonts w:cs="Arial"/>
          <w:i/>
          <w:sz w:val="20"/>
          <w:szCs w:val="20"/>
        </w:rPr>
        <w:t xml:space="preserve">Recency of practice registration standard </w:t>
      </w:r>
      <w:r w:rsidRPr="00F263EE">
        <w:rPr>
          <w:rFonts w:cs="Arial"/>
          <w:sz w:val="20"/>
          <w:szCs w:val="20"/>
        </w:rPr>
        <w:t>and must be read in conjunction with it</w:t>
      </w:r>
    </w:p>
    <w:p w14:paraId="60E515CC" w14:textId="77777777" w:rsidR="00906FA4" w:rsidRPr="00F263EE" w:rsidRDefault="00906FA4" w:rsidP="006173F1">
      <w:pPr>
        <w:pStyle w:val="ListParagraph"/>
        <w:numPr>
          <w:ilvl w:val="0"/>
          <w:numId w:val="47"/>
        </w:numPr>
        <w:spacing w:after="120"/>
        <w:ind w:left="714" w:hanging="357"/>
        <w:contextualSpacing w:val="0"/>
        <w:rPr>
          <w:rFonts w:cs="Arial"/>
          <w:sz w:val="20"/>
          <w:szCs w:val="20"/>
        </w:rPr>
      </w:pPr>
      <w:r w:rsidRPr="00F263EE">
        <w:rPr>
          <w:rFonts w:cs="Arial"/>
          <w:sz w:val="20"/>
          <w:szCs w:val="20"/>
        </w:rPr>
        <w:t xml:space="preserve">supplement the requirements set out in the National Law at section 52 (1)(a), 65, 68 and 303, and </w:t>
      </w:r>
    </w:p>
    <w:p w14:paraId="4F821B2F" w14:textId="77777777" w:rsidR="00906FA4" w:rsidRPr="00F263EE" w:rsidRDefault="00906FA4" w:rsidP="006173F1">
      <w:pPr>
        <w:pStyle w:val="ListParagraph"/>
        <w:numPr>
          <w:ilvl w:val="0"/>
          <w:numId w:val="47"/>
        </w:numPr>
        <w:spacing w:after="120"/>
        <w:ind w:left="714" w:hanging="357"/>
        <w:contextualSpacing w:val="0"/>
        <w:rPr>
          <w:rFonts w:cs="Arial"/>
          <w:sz w:val="20"/>
          <w:szCs w:val="20"/>
        </w:rPr>
      </w:pPr>
      <w:r w:rsidRPr="00F263EE">
        <w:rPr>
          <w:rFonts w:cs="Arial"/>
          <w:sz w:val="20"/>
          <w:szCs w:val="20"/>
        </w:rPr>
        <w:t xml:space="preserve">provides guidance to practitioners in relation to a matter of professional practice, not set down in the legislation or a registration standard, which can be used in proceedings under the National Law Act as evidence of what constitutes professional conduct or practice for practitioners under section 38(1)(e) of the National Law. The relevant sections of the National Law are at </w:t>
      </w:r>
      <w:r w:rsidRPr="00F263EE">
        <w:rPr>
          <w:rFonts w:cs="Arial"/>
          <w:sz w:val="20"/>
          <w:szCs w:val="20"/>
          <w:u w:val="single"/>
        </w:rPr>
        <w:t>Attachment 1</w:t>
      </w:r>
      <w:r w:rsidRPr="00F263EE">
        <w:rPr>
          <w:rFonts w:cs="Arial"/>
          <w:sz w:val="20"/>
          <w:szCs w:val="20"/>
        </w:rPr>
        <w:t>.</w:t>
      </w:r>
    </w:p>
    <w:p w14:paraId="4D59BF60" w14:textId="77777777" w:rsidR="00894892" w:rsidRDefault="00E509F8">
      <w:pPr>
        <w:pStyle w:val="AHPRASubhead"/>
      </w:pPr>
      <w:r w:rsidRPr="00E509F8">
        <w:t>Summary</w:t>
      </w:r>
      <w:r w:rsidR="00906FA4" w:rsidRPr="00EC5099">
        <w:t xml:space="preserve"> </w:t>
      </w:r>
    </w:p>
    <w:p w14:paraId="070FB5E6" w14:textId="77777777" w:rsidR="00906FA4" w:rsidRPr="00F263EE" w:rsidRDefault="00906FA4" w:rsidP="00906FA4">
      <w:pPr>
        <w:rPr>
          <w:rFonts w:ascii="Arial" w:hAnsi="Arial" w:cs="Arial"/>
          <w:sz w:val="20"/>
          <w:szCs w:val="20"/>
        </w:rPr>
      </w:pPr>
      <w:r w:rsidRPr="00F263EE">
        <w:rPr>
          <w:rFonts w:ascii="Arial" w:hAnsi="Arial" w:cs="Arial"/>
          <w:sz w:val="20"/>
        </w:rPr>
        <w:t xml:space="preserve">The Board’s </w:t>
      </w:r>
      <w:r w:rsidRPr="00F263EE">
        <w:rPr>
          <w:rFonts w:ascii="Arial" w:hAnsi="Arial" w:cs="Arial"/>
          <w:i/>
          <w:sz w:val="20"/>
        </w:rPr>
        <w:t>Recency of practice registration standard</w:t>
      </w:r>
      <w:r w:rsidRPr="00F263EE">
        <w:rPr>
          <w:rFonts w:ascii="Arial" w:hAnsi="Arial" w:cs="Arial"/>
          <w:sz w:val="20"/>
        </w:rPr>
        <w:t xml:space="preserve"> requires all medical radiation practitioners to have completed at least 450 hours of practice in the</w:t>
      </w:r>
      <w:r w:rsidR="00927F27">
        <w:rPr>
          <w:rFonts w:ascii="Arial" w:hAnsi="Arial" w:cs="Arial"/>
          <w:sz w:val="20"/>
        </w:rPr>
        <w:t xml:space="preserve"> profession in</w:t>
      </w:r>
      <w:r w:rsidRPr="00F263EE">
        <w:rPr>
          <w:rFonts w:ascii="Arial" w:hAnsi="Arial" w:cs="Arial"/>
          <w:sz w:val="20"/>
        </w:rPr>
        <w:t xml:space="preserve"> </w:t>
      </w:r>
      <w:r w:rsidR="006D2C97">
        <w:rPr>
          <w:rFonts w:ascii="Arial" w:hAnsi="Arial" w:cs="Arial"/>
          <w:sz w:val="20"/>
        </w:rPr>
        <w:t xml:space="preserve">the </w:t>
      </w:r>
      <w:r w:rsidRPr="00F263EE">
        <w:rPr>
          <w:rFonts w:ascii="Arial" w:hAnsi="Arial" w:cs="Arial"/>
          <w:sz w:val="20"/>
        </w:rPr>
        <w:t>past three years (in each division of registration).</w:t>
      </w:r>
    </w:p>
    <w:p w14:paraId="00C1DAE0" w14:textId="77777777" w:rsidR="00FF5577" w:rsidRDefault="00FF5577" w:rsidP="00FF5577">
      <w:pPr>
        <w:rPr>
          <w:rFonts w:ascii="Arial" w:hAnsi="Arial" w:cs="Arial"/>
          <w:sz w:val="20"/>
          <w:szCs w:val="20"/>
        </w:rPr>
      </w:pPr>
      <w:r w:rsidRPr="00F263EE">
        <w:rPr>
          <w:rFonts w:ascii="Arial" w:hAnsi="Arial" w:cs="Arial"/>
          <w:sz w:val="20"/>
          <w:szCs w:val="20"/>
        </w:rPr>
        <w:t xml:space="preserve">The </w:t>
      </w:r>
      <w:r w:rsidRPr="00F263EE">
        <w:rPr>
          <w:rFonts w:ascii="Arial" w:hAnsi="Arial" w:cs="Arial"/>
          <w:i/>
          <w:sz w:val="20"/>
          <w:szCs w:val="20"/>
        </w:rPr>
        <w:t>Recency of practice registration standard</w:t>
      </w:r>
      <w:r w:rsidRPr="00F263EE">
        <w:rPr>
          <w:rFonts w:ascii="Arial" w:hAnsi="Arial" w:cs="Arial"/>
          <w:sz w:val="20"/>
          <w:szCs w:val="20"/>
        </w:rPr>
        <w:t xml:space="preserve"> also requires registered medical radiation practitioners to ensure that they are competent and fit to practi</w:t>
      </w:r>
      <w:r w:rsidR="00F76E5A">
        <w:rPr>
          <w:rFonts w:ascii="Arial" w:hAnsi="Arial" w:cs="Arial"/>
          <w:sz w:val="20"/>
          <w:szCs w:val="20"/>
        </w:rPr>
        <w:t>s</w:t>
      </w:r>
      <w:r w:rsidRPr="00F263EE">
        <w:rPr>
          <w:rFonts w:ascii="Arial" w:hAnsi="Arial" w:cs="Arial"/>
          <w:sz w:val="20"/>
          <w:szCs w:val="20"/>
        </w:rPr>
        <w:t xml:space="preserve">e in the profession. </w:t>
      </w:r>
      <w:r>
        <w:rPr>
          <w:rFonts w:ascii="Arial" w:hAnsi="Arial" w:cs="Arial"/>
          <w:sz w:val="20"/>
          <w:szCs w:val="20"/>
        </w:rPr>
        <w:t>When</w:t>
      </w:r>
      <w:r w:rsidRPr="00F263EE">
        <w:rPr>
          <w:rFonts w:ascii="Arial" w:hAnsi="Arial" w:cs="Arial"/>
          <w:sz w:val="20"/>
          <w:szCs w:val="20"/>
        </w:rPr>
        <w:t xml:space="preserve"> </w:t>
      </w:r>
      <w:r>
        <w:rPr>
          <w:rFonts w:ascii="Arial" w:hAnsi="Arial" w:cs="Arial"/>
          <w:sz w:val="20"/>
          <w:szCs w:val="20"/>
        </w:rPr>
        <w:t>you</w:t>
      </w:r>
      <w:r w:rsidRPr="00F263EE">
        <w:rPr>
          <w:rFonts w:ascii="Arial" w:hAnsi="Arial" w:cs="Arial"/>
          <w:sz w:val="20"/>
          <w:szCs w:val="20"/>
        </w:rPr>
        <w:t xml:space="preserve"> apply to renew </w:t>
      </w:r>
      <w:r>
        <w:rPr>
          <w:rFonts w:ascii="Arial" w:hAnsi="Arial" w:cs="Arial"/>
          <w:sz w:val="20"/>
          <w:szCs w:val="20"/>
        </w:rPr>
        <w:t>your</w:t>
      </w:r>
      <w:r w:rsidRPr="00F263EE">
        <w:rPr>
          <w:rFonts w:ascii="Arial" w:hAnsi="Arial" w:cs="Arial"/>
          <w:sz w:val="20"/>
          <w:szCs w:val="20"/>
        </w:rPr>
        <w:t xml:space="preserve"> </w:t>
      </w:r>
      <w:proofErr w:type="gramStart"/>
      <w:r w:rsidRPr="00F263EE">
        <w:rPr>
          <w:rFonts w:ascii="Arial" w:hAnsi="Arial" w:cs="Arial"/>
          <w:sz w:val="20"/>
          <w:szCs w:val="20"/>
        </w:rPr>
        <w:t>registration</w:t>
      </w:r>
      <w:proofErr w:type="gramEnd"/>
      <w:r w:rsidRPr="00F263EE">
        <w:rPr>
          <w:rFonts w:ascii="Arial" w:hAnsi="Arial" w:cs="Arial"/>
          <w:sz w:val="20"/>
          <w:szCs w:val="20"/>
        </w:rPr>
        <w:t xml:space="preserve"> </w:t>
      </w:r>
      <w:r>
        <w:rPr>
          <w:rFonts w:ascii="Arial" w:hAnsi="Arial" w:cs="Arial"/>
          <w:sz w:val="20"/>
          <w:szCs w:val="20"/>
        </w:rPr>
        <w:t>you</w:t>
      </w:r>
      <w:r w:rsidRPr="00F263EE">
        <w:rPr>
          <w:rFonts w:ascii="Arial" w:hAnsi="Arial" w:cs="Arial"/>
          <w:sz w:val="20"/>
          <w:szCs w:val="20"/>
        </w:rPr>
        <w:t xml:space="preserve"> must declare whether </w:t>
      </w:r>
      <w:r>
        <w:rPr>
          <w:rFonts w:ascii="Arial" w:hAnsi="Arial" w:cs="Arial"/>
          <w:sz w:val="20"/>
          <w:szCs w:val="20"/>
        </w:rPr>
        <w:t xml:space="preserve">you have </w:t>
      </w:r>
      <w:proofErr w:type="spellStart"/>
      <w:r>
        <w:rPr>
          <w:rFonts w:ascii="Arial" w:hAnsi="Arial" w:cs="Arial"/>
          <w:sz w:val="20"/>
          <w:szCs w:val="20"/>
        </w:rPr>
        <w:t>practi</w:t>
      </w:r>
      <w:r w:rsidR="00F76E5A">
        <w:rPr>
          <w:rFonts w:ascii="Arial" w:hAnsi="Arial" w:cs="Arial"/>
          <w:sz w:val="20"/>
          <w:szCs w:val="20"/>
        </w:rPr>
        <w:t>s</w:t>
      </w:r>
      <w:r>
        <w:rPr>
          <w:rFonts w:ascii="Arial" w:hAnsi="Arial" w:cs="Arial"/>
          <w:sz w:val="20"/>
          <w:szCs w:val="20"/>
        </w:rPr>
        <w:t>ed</w:t>
      </w:r>
      <w:proofErr w:type="spellEnd"/>
      <w:r>
        <w:rPr>
          <w:rFonts w:ascii="Arial" w:hAnsi="Arial" w:cs="Arial"/>
          <w:sz w:val="20"/>
          <w:szCs w:val="20"/>
        </w:rPr>
        <w:t xml:space="preserve"> </w:t>
      </w:r>
      <w:r w:rsidRPr="00F263EE">
        <w:rPr>
          <w:rFonts w:ascii="Arial" w:hAnsi="Arial" w:cs="Arial"/>
          <w:sz w:val="20"/>
          <w:szCs w:val="20"/>
        </w:rPr>
        <w:t>in the profession for at least 450</w:t>
      </w:r>
      <w:r>
        <w:rPr>
          <w:rFonts w:ascii="Arial" w:hAnsi="Arial" w:cs="Arial"/>
          <w:sz w:val="20"/>
          <w:szCs w:val="20"/>
        </w:rPr>
        <w:t xml:space="preserve"> hours in the past three years.</w:t>
      </w:r>
    </w:p>
    <w:p w14:paraId="27F67E32" w14:textId="77777777" w:rsidR="00906FA4" w:rsidRDefault="00906FA4" w:rsidP="00906FA4">
      <w:pPr>
        <w:rPr>
          <w:rFonts w:ascii="Arial" w:hAnsi="Arial" w:cs="Arial"/>
          <w:sz w:val="20"/>
          <w:szCs w:val="20"/>
        </w:rPr>
      </w:pPr>
      <w:r w:rsidRPr="00F263EE">
        <w:rPr>
          <w:rFonts w:ascii="Arial" w:hAnsi="Arial" w:cs="Arial"/>
          <w:sz w:val="20"/>
          <w:szCs w:val="20"/>
        </w:rPr>
        <w:t xml:space="preserve">If you are a registered medical radiation </w:t>
      </w:r>
      <w:proofErr w:type="gramStart"/>
      <w:r w:rsidRPr="00F263EE">
        <w:rPr>
          <w:rFonts w:ascii="Arial" w:hAnsi="Arial" w:cs="Arial"/>
          <w:sz w:val="20"/>
          <w:szCs w:val="20"/>
        </w:rPr>
        <w:t>practitioner, but</w:t>
      </w:r>
      <w:proofErr w:type="gramEnd"/>
      <w:r w:rsidRPr="00F263EE">
        <w:rPr>
          <w:rFonts w:ascii="Arial" w:hAnsi="Arial" w:cs="Arial"/>
          <w:sz w:val="20"/>
          <w:szCs w:val="20"/>
        </w:rPr>
        <w:t xml:space="preserve"> have not worked in the profession for at least 450 hours in the past three years, </w:t>
      </w:r>
      <w:r w:rsidR="00F76E5A">
        <w:rPr>
          <w:rFonts w:ascii="Arial" w:hAnsi="Arial" w:cs="Arial"/>
          <w:sz w:val="20"/>
          <w:szCs w:val="20"/>
        </w:rPr>
        <w:t>t</w:t>
      </w:r>
      <w:r w:rsidR="00FF5577">
        <w:rPr>
          <w:rFonts w:ascii="Arial" w:hAnsi="Arial" w:cs="Arial"/>
          <w:sz w:val="20"/>
          <w:szCs w:val="20"/>
        </w:rPr>
        <w:t>he Board will decide what requirements are necessary to enable you to return to practice safely.</w:t>
      </w:r>
    </w:p>
    <w:p w14:paraId="36540E32" w14:textId="77777777" w:rsidR="00AF482F" w:rsidRPr="00EC5099" w:rsidRDefault="00AF482F" w:rsidP="00AF482F">
      <w:pPr>
        <w:pStyle w:val="AHPRASubhead"/>
        <w:spacing w:before="240" w:after="120"/>
        <w:rPr>
          <w:color w:val="007DC3"/>
        </w:rPr>
      </w:pPr>
      <w:r w:rsidRPr="00EC5099">
        <w:rPr>
          <w:color w:val="007DC3"/>
        </w:rPr>
        <w:t xml:space="preserve">Scope of application </w:t>
      </w:r>
    </w:p>
    <w:p w14:paraId="51B164D3" w14:textId="77777777" w:rsidR="00AF482F" w:rsidRPr="00F263EE" w:rsidRDefault="00AF482F" w:rsidP="00AF482F">
      <w:pPr>
        <w:rPr>
          <w:rFonts w:ascii="Arial" w:hAnsi="Arial" w:cs="Arial"/>
          <w:sz w:val="20"/>
          <w:szCs w:val="20"/>
        </w:rPr>
      </w:pPr>
      <w:r w:rsidRPr="00F263EE">
        <w:rPr>
          <w:rFonts w:ascii="Arial" w:hAnsi="Arial" w:cs="Arial"/>
          <w:sz w:val="20"/>
          <w:szCs w:val="20"/>
        </w:rPr>
        <w:t xml:space="preserve">The </w:t>
      </w:r>
      <w:r w:rsidRPr="00F263EE">
        <w:rPr>
          <w:rFonts w:ascii="Arial" w:hAnsi="Arial" w:cs="Arial"/>
          <w:i/>
          <w:sz w:val="20"/>
          <w:szCs w:val="20"/>
        </w:rPr>
        <w:t>Recency of practice registration standard</w:t>
      </w:r>
      <w:r w:rsidRPr="00F263EE">
        <w:rPr>
          <w:rFonts w:ascii="Arial" w:hAnsi="Arial" w:cs="Arial"/>
          <w:sz w:val="20"/>
          <w:szCs w:val="20"/>
        </w:rPr>
        <w:t xml:space="preserve"> does not apply to: </w:t>
      </w:r>
    </w:p>
    <w:p w14:paraId="1D75CDEB" w14:textId="77777777" w:rsidR="00AF482F" w:rsidRPr="00F263EE" w:rsidRDefault="00AF482F" w:rsidP="00AF482F">
      <w:pPr>
        <w:pStyle w:val="AHPRABulletlevel1"/>
      </w:pPr>
      <w:r w:rsidRPr="00F263EE">
        <w:t>students</w:t>
      </w:r>
      <w:r w:rsidR="00A64871">
        <w:t>,</w:t>
      </w:r>
      <w:r>
        <w:t xml:space="preserve"> or</w:t>
      </w:r>
    </w:p>
    <w:p w14:paraId="4B696CFD" w14:textId="77777777" w:rsidR="00AF482F" w:rsidRPr="00810D6A" w:rsidRDefault="00AF482F" w:rsidP="00AF482F">
      <w:pPr>
        <w:pStyle w:val="AHPRABulletlevel1"/>
        <w:rPr>
          <w:color w:val="000000" w:themeColor="text1"/>
          <w:szCs w:val="20"/>
        </w:rPr>
      </w:pPr>
      <w:r w:rsidRPr="00F263EE">
        <w:t>non-pra</w:t>
      </w:r>
      <w:r>
        <w:t>cti</w:t>
      </w:r>
      <w:r w:rsidR="00F76E5A">
        <w:t>s</w:t>
      </w:r>
      <w:r>
        <w:t>ing registration holders</w:t>
      </w:r>
      <w:r w:rsidR="00F76E5A">
        <w:t>.</w:t>
      </w:r>
    </w:p>
    <w:p w14:paraId="2686FDBA" w14:textId="77777777" w:rsidR="00894892" w:rsidRDefault="00894892">
      <w:pPr>
        <w:pStyle w:val="AHPRABulletlevel1"/>
        <w:numPr>
          <w:ilvl w:val="0"/>
          <w:numId w:val="0"/>
        </w:numPr>
        <w:ind w:left="357" w:hanging="357"/>
        <w:rPr>
          <w:color w:val="000000" w:themeColor="text1"/>
          <w:szCs w:val="20"/>
        </w:rPr>
      </w:pPr>
    </w:p>
    <w:p w14:paraId="23C09DEA" w14:textId="77777777" w:rsidR="00894892" w:rsidRDefault="00AF482F">
      <w:pPr>
        <w:pStyle w:val="AHPRAbody"/>
      </w:pPr>
      <w:r>
        <w:t>The registration standard requires practitioners to practi</w:t>
      </w:r>
      <w:r w:rsidR="00F76E5A">
        <w:t>s</w:t>
      </w:r>
      <w:r>
        <w:t>e for a minimum of 450 hours within a period of three years. If you are unable to meet the recency of practice requirements, please read the section titled</w:t>
      </w:r>
      <w:r w:rsidR="00F76E5A">
        <w:t>,</w:t>
      </w:r>
      <w:r>
        <w:t xml:space="preserve"> </w:t>
      </w:r>
      <w:proofErr w:type="gramStart"/>
      <w:r w:rsidRPr="00026C46">
        <w:rPr>
          <w:i/>
        </w:rPr>
        <w:t>For</w:t>
      </w:r>
      <w:proofErr w:type="gramEnd"/>
      <w:r w:rsidRPr="00026C46">
        <w:rPr>
          <w:i/>
        </w:rPr>
        <w:t xml:space="preserve"> practitioners who do not meet the requirement </w:t>
      </w:r>
      <w:r w:rsidR="00FF5577">
        <w:rPr>
          <w:i/>
        </w:rPr>
        <w:t>–</w:t>
      </w:r>
      <w:r w:rsidRPr="00026C46">
        <w:rPr>
          <w:i/>
        </w:rPr>
        <w:t xml:space="preserve"> </w:t>
      </w:r>
      <w:r w:rsidR="00FF5577">
        <w:rPr>
          <w:i/>
        </w:rPr>
        <w:t>How your application will be assessed</w:t>
      </w:r>
      <w:r>
        <w:rPr>
          <w:i/>
        </w:rPr>
        <w:t>.</w:t>
      </w:r>
    </w:p>
    <w:p w14:paraId="2F76EF94" w14:textId="77777777" w:rsidR="00894892" w:rsidRDefault="00AF482F">
      <w:pPr>
        <w:pStyle w:val="AHPRAbody"/>
      </w:pPr>
      <w:r>
        <w:t>If you hold non-practi</w:t>
      </w:r>
      <w:r w:rsidR="00F76E5A">
        <w:t>s</w:t>
      </w:r>
      <w:r>
        <w:t>ing registration you are not permitted to practi</w:t>
      </w:r>
      <w:r w:rsidR="00F76E5A">
        <w:t>s</w:t>
      </w:r>
      <w:r>
        <w:t>e as a medical radiation practitioner. If you decide to return to practi</w:t>
      </w:r>
      <w:r w:rsidR="004C5E13">
        <w:t>s</w:t>
      </w:r>
      <w:r>
        <w:t xml:space="preserve">e, as part of the process of changing to the appropriate category of </w:t>
      </w:r>
      <w:r>
        <w:lastRenderedPageBreak/>
        <w:t xml:space="preserve">registration, you will be required to address the requirements of the </w:t>
      </w:r>
      <w:r w:rsidRPr="00F263EE">
        <w:rPr>
          <w:i/>
        </w:rPr>
        <w:t>Recency of practice registration standard</w:t>
      </w:r>
      <w:r>
        <w:t xml:space="preserve">. </w:t>
      </w:r>
    </w:p>
    <w:p w14:paraId="00D1C4E1" w14:textId="77777777" w:rsidR="0055455D" w:rsidRPr="00EC5099" w:rsidRDefault="00FB5897" w:rsidP="0055455D">
      <w:pPr>
        <w:pStyle w:val="AHPRASubhead"/>
        <w:spacing w:before="240" w:after="120"/>
        <w:rPr>
          <w:color w:val="007DC3"/>
        </w:rPr>
      </w:pPr>
      <w:r w:rsidRPr="00EC5099">
        <w:rPr>
          <w:color w:val="007DC3"/>
        </w:rPr>
        <w:t xml:space="preserve">Regulatory </w:t>
      </w:r>
      <w:r w:rsidR="00F76E5A">
        <w:rPr>
          <w:color w:val="007DC3"/>
        </w:rPr>
        <w:t>p</w:t>
      </w:r>
      <w:r w:rsidR="0055455D" w:rsidRPr="00EC5099">
        <w:rPr>
          <w:color w:val="007DC3"/>
        </w:rPr>
        <w:t>rinciples</w:t>
      </w:r>
    </w:p>
    <w:p w14:paraId="0A7AA37D" w14:textId="77777777" w:rsidR="00894892" w:rsidRDefault="0055455D">
      <w:pPr>
        <w:pStyle w:val="AHPRAbody"/>
      </w:pPr>
      <w:r w:rsidRPr="00F263EE">
        <w:t xml:space="preserve">The </w:t>
      </w:r>
      <w:r w:rsidR="00FB5897">
        <w:t xml:space="preserve">Board has endorsed a set of </w:t>
      </w:r>
      <w:hyperlink r:id="rId8" w:history="1">
        <w:r w:rsidR="00FB5897" w:rsidRPr="00015B7D">
          <w:rPr>
            <w:rStyle w:val="Hyperlink"/>
            <w:szCs w:val="20"/>
          </w:rPr>
          <w:t>regulatory principles</w:t>
        </w:r>
      </w:hyperlink>
      <w:r w:rsidR="00FB5897">
        <w:t xml:space="preserve"> that </w:t>
      </w:r>
      <w:r w:rsidRPr="00F263EE">
        <w:t>underpin</w:t>
      </w:r>
      <w:r w:rsidR="00FB5897">
        <w:t>s</w:t>
      </w:r>
      <w:r w:rsidRPr="00F263EE">
        <w:t xml:space="preserve"> the </w:t>
      </w:r>
      <w:r w:rsidR="00FB5897">
        <w:t xml:space="preserve">way in which the Board will approach regulatory </w:t>
      </w:r>
      <w:r w:rsidRPr="00F263EE">
        <w:t>decision</w:t>
      </w:r>
      <w:r w:rsidR="007051EF">
        <w:t>-</w:t>
      </w:r>
      <w:r w:rsidRPr="00F263EE">
        <w:t>making</w:t>
      </w:r>
      <w:r w:rsidR="00FB5897">
        <w:t>. In relation to recency of practice</w:t>
      </w:r>
      <w:r w:rsidR="007051EF">
        <w:t>:</w:t>
      </w:r>
    </w:p>
    <w:p w14:paraId="1DDEAB49" w14:textId="77777777" w:rsidR="00894892" w:rsidRDefault="000F43CF">
      <w:pPr>
        <w:pStyle w:val="AHPRABulletlevel1"/>
      </w:pPr>
      <w:r>
        <w:t>t</w:t>
      </w:r>
      <w:r w:rsidR="00F34303" w:rsidRPr="00F34303">
        <w:t>he general principle is that the longer you have been away from practice the greater the</w:t>
      </w:r>
      <w:r w:rsidR="00E14CB6">
        <w:t xml:space="preserve"> </w:t>
      </w:r>
      <w:r w:rsidR="00E14CB6" w:rsidRPr="00E14CB6">
        <w:rPr>
          <w:u w:val="single"/>
        </w:rPr>
        <w:t>potential</w:t>
      </w:r>
      <w:r w:rsidR="00F34303" w:rsidRPr="00F34303">
        <w:t xml:space="preserve"> risk to the public</w:t>
      </w:r>
    </w:p>
    <w:p w14:paraId="025DC955" w14:textId="77777777" w:rsidR="00894892" w:rsidRDefault="00FB5897">
      <w:pPr>
        <w:pStyle w:val="AHPRABulletlevel1"/>
      </w:pPr>
      <w:r>
        <w:t>the Board’s primary consideration is the protection of the public</w:t>
      </w:r>
    </w:p>
    <w:p w14:paraId="63016761" w14:textId="77777777" w:rsidR="00894892" w:rsidRDefault="0055455D">
      <w:pPr>
        <w:pStyle w:val="AHPRABulletlevel1"/>
      </w:pPr>
      <w:r w:rsidRPr="00F263EE">
        <w:t>protecting the safety of the public requires informed decision-making about the extent of an individual’s time away from clinical practice and the extent to which that is relevant to their ability to practi</w:t>
      </w:r>
      <w:r w:rsidR="007051EF">
        <w:t>s</w:t>
      </w:r>
      <w:r>
        <w:t>e</w:t>
      </w:r>
      <w:r w:rsidR="007051EF">
        <w:t>.</w:t>
      </w:r>
      <w:r w:rsidR="00E14CB6">
        <w:t xml:space="preserve"> T</w:t>
      </w:r>
      <w:r w:rsidR="00FB5897">
        <w:t>o do this</w:t>
      </w:r>
      <w:r w:rsidR="00E14CB6">
        <w:t>,</w:t>
      </w:r>
      <w:r w:rsidR="00FB5897">
        <w:t xml:space="preserve"> </w:t>
      </w:r>
      <w:r w:rsidR="000F43CF">
        <w:t>the Board</w:t>
      </w:r>
      <w:r w:rsidR="007051EF">
        <w:t>:</w:t>
      </w:r>
    </w:p>
    <w:p w14:paraId="47E7DDDA" w14:textId="77777777" w:rsidR="00894892" w:rsidRDefault="000F43CF">
      <w:pPr>
        <w:pStyle w:val="AHPRABulletlevel2"/>
      </w:pPr>
      <w:r>
        <w:t>identifies</w:t>
      </w:r>
      <w:r w:rsidR="00FB5897">
        <w:t xml:space="preserve"> the risks that </w:t>
      </w:r>
      <w:r>
        <w:t>it is</w:t>
      </w:r>
      <w:r w:rsidR="00FB5897">
        <w:t xml:space="preserve"> required to respond to</w:t>
      </w:r>
    </w:p>
    <w:p w14:paraId="2536D2AF" w14:textId="77777777" w:rsidR="00894892" w:rsidRDefault="00F34303">
      <w:pPr>
        <w:pStyle w:val="AHPRABulletlevel2"/>
      </w:pPr>
      <w:r w:rsidRPr="00F34303">
        <w:t>assess</w:t>
      </w:r>
      <w:r w:rsidR="000F43CF">
        <w:t>es</w:t>
      </w:r>
      <w:r w:rsidRPr="00F34303">
        <w:t xml:space="preserve"> the likelihood and possible consequences of the risks, and</w:t>
      </w:r>
    </w:p>
    <w:p w14:paraId="433D38EC" w14:textId="77777777" w:rsidR="00894892" w:rsidRDefault="00F34303">
      <w:pPr>
        <w:pStyle w:val="AHPRABulletlevel2"/>
      </w:pPr>
      <w:r w:rsidRPr="00F34303">
        <w:t>respond</w:t>
      </w:r>
      <w:r w:rsidR="000F43CF">
        <w:t>s</w:t>
      </w:r>
      <w:r w:rsidRPr="00F34303">
        <w:t xml:space="preserve"> in ways that are proportionate and manage</w:t>
      </w:r>
      <w:r w:rsidR="007051EF">
        <w:t>s</w:t>
      </w:r>
      <w:r w:rsidRPr="00F34303">
        <w:t xml:space="preserve"> risks so </w:t>
      </w:r>
      <w:r w:rsidR="000F43CF">
        <w:t>the Board</w:t>
      </w:r>
      <w:r w:rsidRPr="00F34303">
        <w:t xml:space="preserve"> can adequately protect the public</w:t>
      </w:r>
    </w:p>
    <w:p w14:paraId="1EBD9C2A" w14:textId="77777777" w:rsidR="00894892" w:rsidRDefault="000F43CF">
      <w:pPr>
        <w:pStyle w:val="AHPRABulletlevel1"/>
      </w:pPr>
      <w:r>
        <w:t>t</w:t>
      </w:r>
      <w:r w:rsidR="00F34303" w:rsidRPr="00F34303">
        <w:t xml:space="preserve">he Board’s response to risk considers the need to uphold professional standards and maintain public confidence </w:t>
      </w:r>
      <w:r w:rsidR="00A6362C">
        <w:t>in the medical radiation practice profession</w:t>
      </w:r>
    </w:p>
    <w:p w14:paraId="6B1CB658" w14:textId="77777777" w:rsidR="00894892" w:rsidRDefault="000F43CF">
      <w:pPr>
        <w:pStyle w:val="AHPRABulletlevel1"/>
      </w:pPr>
      <w:r>
        <w:t>the Board uses the minimum regulatory force necessary to manage the risk</w:t>
      </w:r>
      <w:r w:rsidR="004C5E13">
        <w:t>, and</w:t>
      </w:r>
    </w:p>
    <w:p w14:paraId="478C4BEC" w14:textId="77777777" w:rsidR="00894892" w:rsidRDefault="000F43CF">
      <w:pPr>
        <w:pStyle w:val="AHPRABulletlevel1last"/>
      </w:pPr>
      <w:r>
        <w:t>the Board protects the public, it does not represent or advocate for medical radiation practitioners</w:t>
      </w:r>
      <w:r w:rsidR="007051EF">
        <w:t>.</w:t>
      </w:r>
    </w:p>
    <w:p w14:paraId="6C49839C" w14:textId="77777777" w:rsidR="00E14CB6" w:rsidRPr="00EC5099" w:rsidRDefault="00E14CB6">
      <w:pPr>
        <w:pStyle w:val="AHPRASubhead"/>
        <w:spacing w:before="240" w:after="120"/>
        <w:rPr>
          <w:color w:val="007DC3"/>
        </w:rPr>
      </w:pPr>
      <w:r w:rsidRPr="00EC5099">
        <w:rPr>
          <w:color w:val="007DC3"/>
        </w:rPr>
        <w:t>Your</w:t>
      </w:r>
      <w:r w:rsidR="002C3B41" w:rsidRPr="00EC5099">
        <w:rPr>
          <w:color w:val="007DC3"/>
        </w:rPr>
        <w:t xml:space="preserve"> scope of practice</w:t>
      </w:r>
    </w:p>
    <w:p w14:paraId="5B4AE092" w14:textId="77777777" w:rsidR="003C4AE7" w:rsidRPr="0055455D" w:rsidRDefault="00F34303" w:rsidP="003C4AE7">
      <w:pPr>
        <w:rPr>
          <w:rFonts w:ascii="Arial" w:hAnsi="Arial" w:cs="Arial"/>
          <w:sz w:val="20"/>
          <w:szCs w:val="20"/>
        </w:rPr>
      </w:pPr>
      <w:r w:rsidRPr="00F34303">
        <w:rPr>
          <w:rFonts w:ascii="Arial" w:hAnsi="Arial" w:cs="Arial"/>
          <w:sz w:val="20"/>
          <w:szCs w:val="20"/>
        </w:rPr>
        <w:t xml:space="preserve">The </w:t>
      </w:r>
      <w:r w:rsidR="00E509F8" w:rsidRPr="00E509F8">
        <w:rPr>
          <w:rFonts w:ascii="Arial" w:hAnsi="Arial" w:cs="Arial"/>
          <w:sz w:val="20"/>
          <w:szCs w:val="20"/>
        </w:rPr>
        <w:t>National Law</w:t>
      </w:r>
      <w:r w:rsidRPr="00F34303">
        <w:rPr>
          <w:rFonts w:ascii="Arial" w:hAnsi="Arial" w:cs="Arial"/>
          <w:sz w:val="20"/>
          <w:szCs w:val="20"/>
        </w:rPr>
        <w:t xml:space="preserve"> does not restr</w:t>
      </w:r>
      <w:r w:rsidR="003C4AE7" w:rsidRPr="0055455D">
        <w:rPr>
          <w:rFonts w:ascii="Arial" w:hAnsi="Arial" w:cs="Arial"/>
          <w:sz w:val="20"/>
          <w:szCs w:val="20"/>
        </w:rPr>
        <w:t>ict practice, except</w:t>
      </w:r>
      <w:r w:rsidRPr="00F34303">
        <w:rPr>
          <w:rFonts w:ascii="Arial" w:hAnsi="Arial" w:cs="Arial"/>
          <w:sz w:val="20"/>
          <w:szCs w:val="20"/>
        </w:rPr>
        <w:t xml:space="preserve"> in </w:t>
      </w:r>
      <w:r w:rsidR="007051EF">
        <w:rPr>
          <w:rFonts w:ascii="Arial" w:hAnsi="Arial" w:cs="Arial"/>
          <w:sz w:val="20"/>
          <w:szCs w:val="20"/>
        </w:rPr>
        <w:t xml:space="preserve">a </w:t>
      </w:r>
      <w:r w:rsidRPr="00F34303">
        <w:rPr>
          <w:rFonts w:ascii="Arial" w:hAnsi="Arial" w:cs="Arial"/>
          <w:sz w:val="20"/>
          <w:szCs w:val="20"/>
        </w:rPr>
        <w:t>limited</w:t>
      </w:r>
      <w:r w:rsidR="003C4AE7" w:rsidRPr="0055455D">
        <w:rPr>
          <w:rFonts w:ascii="Arial" w:hAnsi="Arial" w:cs="Arial"/>
          <w:sz w:val="20"/>
          <w:szCs w:val="20"/>
        </w:rPr>
        <w:t xml:space="preserve"> number of</w:t>
      </w:r>
      <w:r w:rsidRPr="00F34303">
        <w:rPr>
          <w:rFonts w:ascii="Arial" w:hAnsi="Arial" w:cs="Arial"/>
          <w:sz w:val="20"/>
          <w:szCs w:val="20"/>
        </w:rPr>
        <w:t xml:space="preserve"> circumstances</w:t>
      </w:r>
      <w:r w:rsidR="00E14CB6">
        <w:rPr>
          <w:rFonts w:ascii="Arial" w:hAnsi="Arial" w:cs="Arial"/>
          <w:sz w:val="20"/>
          <w:szCs w:val="20"/>
        </w:rPr>
        <w:t xml:space="preserve"> </w:t>
      </w:r>
      <w:r w:rsidR="007051EF">
        <w:rPr>
          <w:rFonts w:ascii="Arial" w:hAnsi="Arial" w:cs="Arial"/>
          <w:sz w:val="20"/>
          <w:szCs w:val="20"/>
        </w:rPr>
        <w:t xml:space="preserve">– restricted </w:t>
      </w:r>
      <w:r w:rsidRPr="00F34303">
        <w:rPr>
          <w:rFonts w:ascii="Arial" w:hAnsi="Arial" w:cs="Arial"/>
          <w:sz w:val="20"/>
          <w:szCs w:val="20"/>
        </w:rPr>
        <w:t>dental acts (defined), manipulation of the cervical spine and prescription of an optical appliance.</w:t>
      </w:r>
    </w:p>
    <w:p w14:paraId="62962644" w14:textId="77777777" w:rsidR="00E14CB6" w:rsidRDefault="003C4AE7">
      <w:pPr>
        <w:rPr>
          <w:rFonts w:ascii="Arial" w:hAnsi="Arial"/>
          <w:sz w:val="20"/>
          <w:szCs w:val="20"/>
        </w:rPr>
      </w:pPr>
      <w:r>
        <w:rPr>
          <w:rFonts w:ascii="Arial" w:hAnsi="Arial"/>
          <w:sz w:val="20"/>
          <w:szCs w:val="20"/>
        </w:rPr>
        <w:t>In most cases your scope of practice will be as broad as the qualification</w:t>
      </w:r>
      <w:r w:rsidR="0055455D">
        <w:rPr>
          <w:rFonts w:ascii="Arial" w:hAnsi="Arial"/>
          <w:sz w:val="20"/>
          <w:szCs w:val="20"/>
        </w:rPr>
        <w:t xml:space="preserve"> (or qualifications)</w:t>
      </w:r>
      <w:r>
        <w:rPr>
          <w:rFonts w:ascii="Arial" w:hAnsi="Arial"/>
          <w:sz w:val="20"/>
          <w:szCs w:val="20"/>
        </w:rPr>
        <w:t xml:space="preserve"> that you hold, subject to any restrictions imposed by other regulation</w:t>
      </w:r>
      <w:r w:rsidR="002E467C">
        <w:rPr>
          <w:rFonts w:ascii="Arial" w:hAnsi="Arial"/>
          <w:sz w:val="20"/>
          <w:szCs w:val="20"/>
        </w:rPr>
        <w:t>s, for example</w:t>
      </w:r>
      <w:r w:rsidR="007051EF">
        <w:rPr>
          <w:rFonts w:ascii="Arial" w:hAnsi="Arial"/>
          <w:sz w:val="20"/>
          <w:szCs w:val="20"/>
        </w:rPr>
        <w:t>:</w:t>
      </w:r>
    </w:p>
    <w:p w14:paraId="3546E7C1" w14:textId="77777777" w:rsidR="00894892" w:rsidRDefault="00F34303">
      <w:pPr>
        <w:pStyle w:val="AHPRABulletlevel1"/>
      </w:pPr>
      <w:r w:rsidRPr="00F34303">
        <w:t>radiation licensing</w:t>
      </w:r>
    </w:p>
    <w:p w14:paraId="7C35A3E9" w14:textId="77777777" w:rsidR="00894892" w:rsidRDefault="002E467C">
      <w:pPr>
        <w:pStyle w:val="AHPRABulletlevel1"/>
      </w:pPr>
      <w:r>
        <w:t xml:space="preserve">restrictions relating to </w:t>
      </w:r>
      <w:r w:rsidR="00F34303" w:rsidRPr="00F34303">
        <w:t>prescribing drugs and poisons</w:t>
      </w:r>
    </w:p>
    <w:p w14:paraId="30DE28D1" w14:textId="77777777" w:rsidR="00894892" w:rsidRDefault="00F34303">
      <w:pPr>
        <w:pStyle w:val="AHPRABulletlevel1"/>
      </w:pPr>
      <w:r w:rsidRPr="00F34303">
        <w:t>requirements of your employer</w:t>
      </w:r>
      <w:r w:rsidR="007051EF">
        <w:t>, or</w:t>
      </w:r>
    </w:p>
    <w:p w14:paraId="55D0A77A" w14:textId="77777777" w:rsidR="00894892" w:rsidRDefault="002E467C">
      <w:pPr>
        <w:pStyle w:val="AHPRABulletlevel1"/>
      </w:pPr>
      <w:r>
        <w:t xml:space="preserve">limits created by </w:t>
      </w:r>
      <w:r w:rsidR="00F34303" w:rsidRPr="00F34303">
        <w:t>your professional indemnity insurance arrangements.</w:t>
      </w:r>
    </w:p>
    <w:p w14:paraId="40B5CD16" w14:textId="77777777" w:rsidR="007E72D8" w:rsidRPr="007E72D8" w:rsidRDefault="007E72D8" w:rsidP="00FF5577">
      <w:pPr>
        <w:spacing w:before="120" w:after="120"/>
        <w:rPr>
          <w:rFonts w:ascii="Arial" w:hAnsi="Arial"/>
          <w:sz w:val="20"/>
          <w:szCs w:val="20"/>
        </w:rPr>
      </w:pPr>
      <w:r w:rsidRPr="007E72D8">
        <w:rPr>
          <w:rFonts w:ascii="Arial" w:hAnsi="Arial"/>
          <w:sz w:val="20"/>
          <w:szCs w:val="20"/>
        </w:rPr>
        <w:t xml:space="preserve">The Board recognises that each registrant’s scope of practice may change over time and that the practice of experienced registrants often becomes more focused and </w:t>
      </w:r>
      <w:proofErr w:type="spellStart"/>
      <w:r w:rsidRPr="007E72D8">
        <w:rPr>
          <w:rFonts w:ascii="Arial" w:hAnsi="Arial"/>
          <w:sz w:val="20"/>
          <w:szCs w:val="20"/>
        </w:rPr>
        <w:t>specialised</w:t>
      </w:r>
      <w:proofErr w:type="spellEnd"/>
      <w:r w:rsidRPr="007E72D8">
        <w:rPr>
          <w:rFonts w:ascii="Arial" w:hAnsi="Arial"/>
          <w:sz w:val="20"/>
          <w:szCs w:val="20"/>
        </w:rPr>
        <w:t xml:space="preserve"> than that of </w:t>
      </w:r>
      <w:proofErr w:type="gramStart"/>
      <w:r w:rsidRPr="007E72D8">
        <w:rPr>
          <w:rFonts w:ascii="Arial" w:hAnsi="Arial"/>
          <w:sz w:val="20"/>
          <w:szCs w:val="20"/>
        </w:rPr>
        <w:t>newly</w:t>
      </w:r>
      <w:r w:rsidR="007051EF">
        <w:rPr>
          <w:rFonts w:ascii="Arial" w:hAnsi="Arial"/>
          <w:sz w:val="20"/>
          <w:szCs w:val="20"/>
        </w:rPr>
        <w:t>-</w:t>
      </w:r>
      <w:r w:rsidRPr="007E72D8">
        <w:rPr>
          <w:rFonts w:ascii="Arial" w:hAnsi="Arial"/>
          <w:sz w:val="20"/>
          <w:szCs w:val="20"/>
        </w:rPr>
        <w:t>registered</w:t>
      </w:r>
      <w:proofErr w:type="gramEnd"/>
      <w:r w:rsidRPr="007E72D8">
        <w:rPr>
          <w:rFonts w:ascii="Arial" w:hAnsi="Arial"/>
          <w:sz w:val="20"/>
          <w:szCs w:val="20"/>
        </w:rPr>
        <w:t xml:space="preserve"> practitioners. This might be because of </w:t>
      </w:r>
      <w:proofErr w:type="spellStart"/>
      <w:r w:rsidRPr="007E72D8">
        <w:rPr>
          <w:rFonts w:ascii="Arial" w:hAnsi="Arial"/>
          <w:sz w:val="20"/>
          <w:szCs w:val="20"/>
        </w:rPr>
        <w:t>specialisation</w:t>
      </w:r>
      <w:proofErr w:type="spellEnd"/>
      <w:r w:rsidRPr="007E72D8">
        <w:rPr>
          <w:rFonts w:ascii="Arial" w:hAnsi="Arial"/>
          <w:sz w:val="20"/>
          <w:szCs w:val="20"/>
        </w:rPr>
        <w:t xml:space="preserve"> in a certain area or with a </w:t>
      </w:r>
      <w:proofErr w:type="gramStart"/>
      <w:r w:rsidRPr="007E72D8">
        <w:rPr>
          <w:rFonts w:ascii="Arial" w:hAnsi="Arial"/>
          <w:sz w:val="20"/>
          <w:szCs w:val="20"/>
        </w:rPr>
        <w:t>particular client</w:t>
      </w:r>
      <w:proofErr w:type="gramEnd"/>
      <w:r w:rsidRPr="007E72D8">
        <w:rPr>
          <w:rFonts w:ascii="Arial" w:hAnsi="Arial"/>
          <w:sz w:val="20"/>
          <w:szCs w:val="20"/>
        </w:rPr>
        <w:t xml:space="preserve"> group, or a movement into management roles, education or research. </w:t>
      </w:r>
    </w:p>
    <w:p w14:paraId="19898FB3" w14:textId="77777777" w:rsidR="007E72D8" w:rsidRDefault="007E72D8" w:rsidP="00FF5577">
      <w:pPr>
        <w:spacing w:before="120" w:after="120"/>
        <w:ind w:right="270"/>
        <w:rPr>
          <w:rFonts w:ascii="Arial" w:hAnsi="Arial" w:cs="Arial"/>
          <w:color w:val="444444"/>
          <w:sz w:val="20"/>
          <w:szCs w:val="20"/>
        </w:rPr>
      </w:pPr>
      <w:r w:rsidRPr="007E72D8">
        <w:rPr>
          <w:rFonts w:ascii="Arial" w:hAnsi="Arial"/>
          <w:sz w:val="20"/>
          <w:szCs w:val="20"/>
        </w:rPr>
        <w:t>As your role changes you may undertake practice in an area that you have not previously worked in for a while. The</w:t>
      </w:r>
      <w:r>
        <w:rPr>
          <w:rFonts w:ascii="Arial" w:eastAsia="Times New Roman" w:hAnsi="Arial" w:cs="Arial"/>
          <w:color w:val="444444"/>
          <w:sz w:val="20"/>
          <w:szCs w:val="20"/>
          <w:lang w:eastAsia="en-AU"/>
        </w:rPr>
        <w:t xml:space="preserve"> </w:t>
      </w:r>
      <w:hyperlink r:id="rId9" w:history="1">
        <w:r w:rsidRPr="008E63B6">
          <w:rPr>
            <w:rStyle w:val="Hyperlink"/>
            <w:rFonts w:ascii="Arial" w:eastAsia="Times New Roman" w:hAnsi="Arial" w:cs="Arial"/>
            <w:sz w:val="20"/>
            <w:szCs w:val="20"/>
            <w:lang w:eastAsia="en-AU"/>
          </w:rPr>
          <w:t>Code of Conduct</w:t>
        </w:r>
      </w:hyperlink>
      <w:r>
        <w:rPr>
          <w:rFonts w:ascii="Arial" w:eastAsia="Times New Roman" w:hAnsi="Arial" w:cs="Arial"/>
          <w:color w:val="444444"/>
          <w:sz w:val="20"/>
          <w:szCs w:val="20"/>
          <w:lang w:eastAsia="en-AU"/>
        </w:rPr>
        <w:t xml:space="preserve"> </w:t>
      </w:r>
      <w:r w:rsidRPr="007E72D8">
        <w:rPr>
          <w:rFonts w:ascii="Arial" w:hAnsi="Arial"/>
          <w:sz w:val="20"/>
          <w:szCs w:val="20"/>
        </w:rPr>
        <w:t>describes the standard of behaviour and conduct expected of registered medical radiation practitioners. Maintaining and developing knowledge, skills and professional behaviour are core aspects of good practice. This requires self-reflection and a sound and realistic understanding of your own knowledge, skills and professional capability.</w:t>
      </w:r>
    </w:p>
    <w:p w14:paraId="4D5A7D2D" w14:textId="77777777" w:rsidR="007E72D8" w:rsidRPr="00F227AE" w:rsidRDefault="007E72D8" w:rsidP="00FF5577">
      <w:pPr>
        <w:spacing w:before="120" w:after="120"/>
        <w:ind w:right="270"/>
        <w:rPr>
          <w:rFonts w:ascii="Arial" w:eastAsia="Times New Roman" w:hAnsi="Arial" w:cs="Arial"/>
          <w:color w:val="444444"/>
          <w:sz w:val="20"/>
          <w:szCs w:val="20"/>
          <w:lang w:eastAsia="en-AU"/>
        </w:rPr>
      </w:pPr>
      <w:r w:rsidRPr="007E72D8">
        <w:rPr>
          <w:rFonts w:ascii="Arial" w:hAnsi="Arial"/>
          <w:sz w:val="20"/>
          <w:szCs w:val="20"/>
        </w:rPr>
        <w:t>In some circumstances your particular scope of practice may mean that you are unable to continue to demonstrate that you meet all of the</w:t>
      </w:r>
      <w:r w:rsidRPr="00F227AE">
        <w:rPr>
          <w:rFonts w:ascii="Arial" w:eastAsia="Times New Roman" w:hAnsi="Arial" w:cs="Arial"/>
          <w:color w:val="444444"/>
          <w:sz w:val="20"/>
          <w:szCs w:val="20"/>
          <w:lang w:eastAsia="en-AU"/>
        </w:rPr>
        <w:t xml:space="preserve"> </w:t>
      </w:r>
      <w:hyperlink r:id="rId10" w:history="1">
        <w:r w:rsidR="00E509F8" w:rsidRPr="00E509F8">
          <w:rPr>
            <w:rStyle w:val="Hyperlink"/>
            <w:rFonts w:ascii="Arial" w:eastAsia="Times New Roman" w:hAnsi="Arial" w:cs="Arial"/>
            <w:sz w:val="20"/>
            <w:szCs w:val="20"/>
            <w:lang w:eastAsia="en-AU"/>
          </w:rPr>
          <w:t>Professional capabilities for medical radiation practice</w:t>
        </w:r>
        <w:r w:rsidRPr="00EC5099">
          <w:rPr>
            <w:rStyle w:val="Hyperlink"/>
            <w:rFonts w:ascii="Arial" w:eastAsia="Times New Roman" w:hAnsi="Arial" w:cs="Arial"/>
            <w:i/>
            <w:sz w:val="20"/>
            <w:szCs w:val="20"/>
            <w:lang w:eastAsia="en-AU"/>
          </w:rPr>
          <w:t>.</w:t>
        </w:r>
      </w:hyperlink>
    </w:p>
    <w:p w14:paraId="2380F533" w14:textId="77777777" w:rsidR="003453D0" w:rsidRPr="007E72D8" w:rsidRDefault="007E72D8" w:rsidP="00FF5577">
      <w:pPr>
        <w:spacing w:before="120" w:after="120"/>
        <w:ind w:right="270"/>
        <w:rPr>
          <w:rFonts w:ascii="Arial" w:hAnsi="Arial"/>
          <w:sz w:val="20"/>
          <w:szCs w:val="20"/>
        </w:rPr>
      </w:pPr>
      <w:r w:rsidRPr="007E72D8">
        <w:rPr>
          <w:rFonts w:ascii="Arial" w:hAnsi="Arial"/>
          <w:sz w:val="20"/>
          <w:szCs w:val="20"/>
        </w:rPr>
        <w:t xml:space="preserve">As a registered medical radiation </w:t>
      </w:r>
      <w:proofErr w:type="gramStart"/>
      <w:r w:rsidRPr="007E72D8">
        <w:rPr>
          <w:rFonts w:ascii="Arial" w:hAnsi="Arial"/>
          <w:sz w:val="20"/>
          <w:szCs w:val="20"/>
        </w:rPr>
        <w:t>practitioner</w:t>
      </w:r>
      <w:proofErr w:type="gramEnd"/>
      <w:r w:rsidRPr="007E72D8">
        <w:rPr>
          <w:rFonts w:ascii="Arial" w:hAnsi="Arial"/>
          <w:sz w:val="20"/>
          <w:szCs w:val="20"/>
        </w:rPr>
        <w:t xml:space="preserve"> you have both a professional obligation and legal obligation to make sure that you are practi</w:t>
      </w:r>
      <w:r w:rsidR="00A84B33">
        <w:rPr>
          <w:rFonts w:ascii="Arial" w:hAnsi="Arial"/>
          <w:sz w:val="20"/>
          <w:szCs w:val="20"/>
        </w:rPr>
        <w:t>s</w:t>
      </w:r>
      <w:r w:rsidRPr="007E72D8">
        <w:rPr>
          <w:rFonts w:ascii="Arial" w:hAnsi="Arial"/>
          <w:sz w:val="20"/>
          <w:szCs w:val="20"/>
        </w:rPr>
        <w:t>ing safely and effectively within your scope of practice. This also means that you do not practi</w:t>
      </w:r>
      <w:r w:rsidR="00A84B33">
        <w:rPr>
          <w:rFonts w:ascii="Arial" w:hAnsi="Arial"/>
          <w:sz w:val="20"/>
          <w:szCs w:val="20"/>
        </w:rPr>
        <w:t>s</w:t>
      </w:r>
      <w:r w:rsidRPr="007E72D8">
        <w:rPr>
          <w:rFonts w:ascii="Arial" w:hAnsi="Arial"/>
          <w:sz w:val="20"/>
          <w:szCs w:val="20"/>
        </w:rPr>
        <w:t xml:space="preserve">e in the areas where you are not competent to do so. If you want to move outside of your scope of practice, you should be certain that you </w:t>
      </w:r>
      <w:proofErr w:type="gramStart"/>
      <w:r w:rsidRPr="007E72D8">
        <w:rPr>
          <w:rFonts w:ascii="Arial" w:hAnsi="Arial"/>
          <w:sz w:val="20"/>
          <w:szCs w:val="20"/>
        </w:rPr>
        <w:t>are capable of working</w:t>
      </w:r>
      <w:proofErr w:type="gramEnd"/>
      <w:r w:rsidRPr="007E72D8">
        <w:rPr>
          <w:rFonts w:ascii="Arial" w:hAnsi="Arial"/>
          <w:sz w:val="20"/>
          <w:szCs w:val="20"/>
        </w:rPr>
        <w:t xml:space="preserve"> lawfully, safely and effectively. This means that you need to exercise sound personal judg</w:t>
      </w:r>
      <w:r w:rsidR="00A84B33">
        <w:rPr>
          <w:rFonts w:ascii="Arial" w:hAnsi="Arial"/>
          <w:sz w:val="20"/>
          <w:szCs w:val="20"/>
        </w:rPr>
        <w:t>e</w:t>
      </w:r>
      <w:r w:rsidRPr="007E72D8">
        <w:rPr>
          <w:rFonts w:ascii="Arial" w:hAnsi="Arial"/>
          <w:sz w:val="20"/>
          <w:szCs w:val="20"/>
        </w:rPr>
        <w:t xml:space="preserve">ment by undertaking any necessary training and experience, before moving into a new area of practice or if you are re-commencing practice in an area that </w:t>
      </w:r>
      <w:r w:rsidR="00A84B33">
        <w:rPr>
          <w:rFonts w:ascii="Arial" w:hAnsi="Arial"/>
          <w:sz w:val="20"/>
          <w:szCs w:val="20"/>
        </w:rPr>
        <w:t xml:space="preserve">you </w:t>
      </w:r>
      <w:r w:rsidRPr="007E72D8">
        <w:rPr>
          <w:rFonts w:ascii="Arial" w:hAnsi="Arial"/>
          <w:sz w:val="20"/>
          <w:szCs w:val="20"/>
        </w:rPr>
        <w:t xml:space="preserve">have </w:t>
      </w:r>
      <w:r w:rsidR="00A84B33">
        <w:rPr>
          <w:rFonts w:ascii="Arial" w:hAnsi="Arial"/>
          <w:sz w:val="20"/>
          <w:szCs w:val="20"/>
        </w:rPr>
        <w:t xml:space="preserve">not been </w:t>
      </w:r>
      <w:r w:rsidRPr="007E72D8">
        <w:rPr>
          <w:rFonts w:ascii="Arial" w:hAnsi="Arial"/>
          <w:sz w:val="20"/>
          <w:szCs w:val="20"/>
        </w:rPr>
        <w:t>engaged in for an extended period of time.</w:t>
      </w:r>
    </w:p>
    <w:p w14:paraId="374E3A2E" w14:textId="77777777" w:rsidR="00C46C9F" w:rsidRDefault="00C46C9F" w:rsidP="00AF482F">
      <w:pPr>
        <w:pStyle w:val="AHPRASubhead"/>
        <w:spacing w:before="240" w:after="120"/>
        <w:rPr>
          <w:color w:val="007DC3"/>
        </w:rPr>
      </w:pPr>
    </w:p>
    <w:p w14:paraId="254B74CE" w14:textId="3213A92F" w:rsidR="00AF482F" w:rsidRPr="00EC5099" w:rsidRDefault="00AF482F" w:rsidP="00AF482F">
      <w:pPr>
        <w:pStyle w:val="AHPRASubhead"/>
        <w:spacing w:before="240" w:after="120"/>
        <w:rPr>
          <w:color w:val="007DC3"/>
        </w:rPr>
      </w:pPr>
      <w:r w:rsidRPr="00EC5099">
        <w:rPr>
          <w:color w:val="007DC3"/>
        </w:rPr>
        <w:lastRenderedPageBreak/>
        <w:t xml:space="preserve">Evidence required for </w:t>
      </w:r>
      <w:r w:rsidR="00A84B33">
        <w:rPr>
          <w:color w:val="007DC3"/>
        </w:rPr>
        <w:t>r</w:t>
      </w:r>
      <w:r w:rsidRPr="00EC5099">
        <w:rPr>
          <w:color w:val="007DC3"/>
        </w:rPr>
        <w:t>ecency of practice</w:t>
      </w:r>
    </w:p>
    <w:p w14:paraId="5ACCBD0E" w14:textId="77777777" w:rsidR="00894892" w:rsidRDefault="00AF482F">
      <w:pPr>
        <w:pStyle w:val="AHPRAbody"/>
      </w:pPr>
      <w:r>
        <w:t xml:space="preserve">An applicant or registered practitioner may </w:t>
      </w:r>
      <w:r w:rsidRPr="00F263EE">
        <w:t xml:space="preserve">be required to provide evidence that they meet the </w:t>
      </w:r>
      <w:r w:rsidRPr="00F263EE">
        <w:rPr>
          <w:i/>
        </w:rPr>
        <w:t>Recency of practice registration standard</w:t>
      </w:r>
      <w:r w:rsidRPr="00F263EE">
        <w:t>. Applicants may be required to provide the following evidence</w:t>
      </w:r>
      <w:r w:rsidR="00A84B33">
        <w:t>:</w:t>
      </w:r>
    </w:p>
    <w:p w14:paraId="7B7DA117" w14:textId="77777777" w:rsidR="00894892" w:rsidRDefault="00AF482F">
      <w:pPr>
        <w:pStyle w:val="AHPRANumberedlistlevel1"/>
      </w:pPr>
      <w:r>
        <w:t>a curriculum vitae that outlines the extent of your experience, any positions held, any additional academic qualifications and professional references</w:t>
      </w:r>
    </w:p>
    <w:p w14:paraId="1D99FBD9" w14:textId="77777777" w:rsidR="00894892" w:rsidRDefault="00AF482F">
      <w:pPr>
        <w:pStyle w:val="AHPRANumberedlistlevel1"/>
      </w:pPr>
      <w:r w:rsidRPr="00F263EE">
        <w:t>statement</w:t>
      </w:r>
      <w:r>
        <w:t>(s)</w:t>
      </w:r>
      <w:r w:rsidRPr="00F263EE">
        <w:t xml:space="preserve"> of service from an employer</w:t>
      </w:r>
      <w:r>
        <w:t xml:space="preserve"> that indicates the period of service and the number of hours employed and the capacity in which you are employed</w:t>
      </w:r>
    </w:p>
    <w:p w14:paraId="375F7D7D" w14:textId="77777777" w:rsidR="00894892" w:rsidRDefault="00AF482F">
      <w:pPr>
        <w:pStyle w:val="AHPRANumberedlistlevel1"/>
      </w:pPr>
      <w:r w:rsidRPr="00F263EE">
        <w:t>position description(s)</w:t>
      </w:r>
      <w:r w:rsidR="00A84B33">
        <w:t>, and</w:t>
      </w:r>
    </w:p>
    <w:p w14:paraId="655DED17" w14:textId="77777777" w:rsidR="00894892" w:rsidRDefault="00AF482F">
      <w:pPr>
        <w:pStyle w:val="AHPRANumberedlistlevel1"/>
      </w:pPr>
      <w:r>
        <w:t>any other document or material that describes the type of practice you have been involved in and the time you have spent in practice</w:t>
      </w:r>
      <w:r w:rsidR="00A84B33">
        <w:t>.</w:t>
      </w:r>
    </w:p>
    <w:p w14:paraId="5F5D6C89" w14:textId="77777777" w:rsidR="00894892" w:rsidRDefault="00894892">
      <w:pPr>
        <w:pStyle w:val="AHPRANumberedlistlevel1"/>
        <w:numPr>
          <w:ilvl w:val="0"/>
          <w:numId w:val="0"/>
        </w:numPr>
        <w:ind w:left="369" w:hanging="369"/>
      </w:pPr>
    </w:p>
    <w:p w14:paraId="1E19B42A" w14:textId="77777777" w:rsidR="00894892" w:rsidRDefault="00AF482F">
      <w:pPr>
        <w:pStyle w:val="AHPRAbody"/>
      </w:pPr>
      <w:r w:rsidRPr="00F263EE">
        <w:t>The same requirements will apply for those registered practitioners who are required to undergo an audit of the declarations they have made at renewal of registration.</w:t>
      </w:r>
    </w:p>
    <w:p w14:paraId="5B21746A" w14:textId="77777777" w:rsidR="00E14CB6" w:rsidRPr="00EC5099" w:rsidRDefault="00906FA4">
      <w:pPr>
        <w:pStyle w:val="AHPRASubhead"/>
        <w:spacing w:before="240" w:after="120"/>
        <w:rPr>
          <w:color w:val="007DC3"/>
        </w:rPr>
      </w:pPr>
      <w:r w:rsidRPr="00EC5099">
        <w:rPr>
          <w:color w:val="007DC3"/>
        </w:rPr>
        <w:t xml:space="preserve">For practitioners who do not meet the requirement </w:t>
      </w:r>
      <w:r w:rsidR="00A84B33">
        <w:rPr>
          <w:color w:val="007DC3"/>
        </w:rPr>
        <w:t xml:space="preserve">– How </w:t>
      </w:r>
      <w:r w:rsidR="00BC46D9" w:rsidRPr="00EC5099">
        <w:rPr>
          <w:color w:val="007DC3"/>
        </w:rPr>
        <w:t>your application will be assessed</w:t>
      </w:r>
    </w:p>
    <w:p w14:paraId="2D7BF973" w14:textId="77777777" w:rsidR="007E72D8" w:rsidRDefault="007E72D8" w:rsidP="007E72D8">
      <w:pPr>
        <w:pStyle w:val="AHPRASubhead"/>
        <w:spacing w:after="120"/>
        <w:rPr>
          <w:b w:val="0"/>
          <w:color w:val="000000" w:themeColor="text1"/>
          <w:szCs w:val="20"/>
        </w:rPr>
      </w:pPr>
      <w:r w:rsidRPr="00F34303">
        <w:rPr>
          <w:b w:val="0"/>
          <w:color w:val="000000" w:themeColor="text1"/>
          <w:szCs w:val="20"/>
        </w:rPr>
        <w:t xml:space="preserve">When you submit your application or renew your registration you will be asked to declare that you have </w:t>
      </w:r>
      <w:proofErr w:type="spellStart"/>
      <w:r w:rsidRPr="00F34303">
        <w:rPr>
          <w:b w:val="0"/>
          <w:color w:val="000000" w:themeColor="text1"/>
          <w:szCs w:val="20"/>
        </w:rPr>
        <w:t>practi</w:t>
      </w:r>
      <w:r w:rsidR="00A84B33">
        <w:rPr>
          <w:b w:val="0"/>
          <w:color w:val="000000" w:themeColor="text1"/>
          <w:szCs w:val="20"/>
        </w:rPr>
        <w:t>s</w:t>
      </w:r>
      <w:r w:rsidRPr="00F34303">
        <w:rPr>
          <w:b w:val="0"/>
          <w:color w:val="000000" w:themeColor="text1"/>
          <w:szCs w:val="20"/>
        </w:rPr>
        <w:t>ed</w:t>
      </w:r>
      <w:proofErr w:type="spellEnd"/>
      <w:r w:rsidRPr="00F34303">
        <w:rPr>
          <w:b w:val="0"/>
          <w:color w:val="000000" w:themeColor="text1"/>
          <w:szCs w:val="20"/>
        </w:rPr>
        <w:t xml:space="preserve"> </w:t>
      </w:r>
      <w:r>
        <w:rPr>
          <w:b w:val="0"/>
          <w:color w:val="000000" w:themeColor="text1"/>
          <w:szCs w:val="20"/>
        </w:rPr>
        <w:t xml:space="preserve">for 450 hours </w:t>
      </w:r>
      <w:r w:rsidRPr="00F34303">
        <w:rPr>
          <w:b w:val="0"/>
          <w:color w:val="000000" w:themeColor="text1"/>
          <w:szCs w:val="20"/>
        </w:rPr>
        <w:t xml:space="preserve">in the profession in the </w:t>
      </w:r>
      <w:r w:rsidR="00A84B33">
        <w:rPr>
          <w:b w:val="0"/>
          <w:color w:val="000000" w:themeColor="text1"/>
          <w:szCs w:val="20"/>
        </w:rPr>
        <w:t>p</w:t>
      </w:r>
      <w:r w:rsidRPr="00F34303">
        <w:rPr>
          <w:b w:val="0"/>
          <w:color w:val="000000" w:themeColor="text1"/>
          <w:szCs w:val="20"/>
        </w:rPr>
        <w:t xml:space="preserve">ast </w:t>
      </w:r>
      <w:r w:rsidR="00A84B33">
        <w:rPr>
          <w:b w:val="0"/>
          <w:color w:val="000000" w:themeColor="text1"/>
          <w:szCs w:val="20"/>
        </w:rPr>
        <w:t>three</w:t>
      </w:r>
      <w:r w:rsidRPr="00F34303">
        <w:rPr>
          <w:b w:val="0"/>
          <w:color w:val="000000" w:themeColor="text1"/>
          <w:szCs w:val="20"/>
        </w:rPr>
        <w:t xml:space="preserve"> years.</w:t>
      </w:r>
    </w:p>
    <w:p w14:paraId="081D7CAF" w14:textId="77777777" w:rsidR="00894892" w:rsidRDefault="007E72D8">
      <w:pPr>
        <w:pStyle w:val="AHPRAbody"/>
      </w:pPr>
      <w:r w:rsidRPr="00810D6A">
        <w:t>If you haven’t pract</w:t>
      </w:r>
      <w:r w:rsidR="00810D6A">
        <w:t>ised</w:t>
      </w:r>
      <w:r w:rsidR="00E509F8" w:rsidRPr="00E509F8">
        <w:t xml:space="preserve"> in the past three years, the Board will take a number of factors into consideration when deciding what the appropriate arrangements are for you to return to practice. Your safe return to practice will be based on meeting the </w:t>
      </w:r>
      <w:hyperlink r:id="rId11" w:history="1">
        <w:r w:rsidR="00810D6A" w:rsidRPr="00810D6A">
          <w:rPr>
            <w:rStyle w:val="Hyperlink"/>
          </w:rPr>
          <w:t>Professional capabilities for medical radiation practice</w:t>
        </w:r>
      </w:hyperlink>
      <w:r w:rsidR="00423007" w:rsidRPr="00810D6A">
        <w:t>.</w:t>
      </w:r>
      <w:r w:rsidR="00FF5577" w:rsidRPr="00810D6A">
        <w:t xml:space="preserve"> </w:t>
      </w:r>
    </w:p>
    <w:p w14:paraId="6E44F91F" w14:textId="77777777" w:rsidR="00906FA4" w:rsidRPr="00FF5577" w:rsidRDefault="00906FA4" w:rsidP="00FF5577">
      <w:pPr>
        <w:pStyle w:val="AHPRAbody"/>
      </w:pPr>
      <w:r w:rsidRPr="00F263EE">
        <w:t>The Board’s task involves a risk assessment, based on an evaluation of the time away from practi</w:t>
      </w:r>
      <w:r w:rsidR="00A77560">
        <w:t xml:space="preserve">ce and other relevant factors. </w:t>
      </w:r>
      <w:r w:rsidRPr="00F263EE">
        <w:t>The risk assessment informs the Board’s decision about the risk of harm the individual concerned may pose to patients or clients who might seek healthca</w:t>
      </w:r>
      <w:r w:rsidR="00FF5577">
        <w:t xml:space="preserve">re from them in the future. Where </w:t>
      </w:r>
      <w:r w:rsidRPr="00F263EE">
        <w:t xml:space="preserve">such a risk is identified, the </w:t>
      </w:r>
      <w:r w:rsidR="00FF5577">
        <w:t>Board</w:t>
      </w:r>
      <w:r w:rsidRPr="00F263EE">
        <w:t xml:space="preserve"> must determine what degree of public protection is required. </w:t>
      </w:r>
    </w:p>
    <w:p w14:paraId="67161943" w14:textId="77777777" w:rsidR="00906FA4" w:rsidRPr="00F263EE" w:rsidRDefault="00906FA4" w:rsidP="00C43569">
      <w:pPr>
        <w:pStyle w:val="AHPRAbody"/>
      </w:pPr>
      <w:r w:rsidRPr="00F263EE">
        <w:t xml:space="preserve">Where </w:t>
      </w:r>
      <w:r w:rsidR="00FF5577">
        <w:t xml:space="preserve">you </w:t>
      </w:r>
      <w:r w:rsidR="00FF5577" w:rsidRPr="00FF5577">
        <w:rPr>
          <w:i/>
        </w:rPr>
        <w:t>have</w:t>
      </w:r>
      <w:r w:rsidRPr="00FF5577">
        <w:rPr>
          <w:i/>
        </w:rPr>
        <w:t xml:space="preserve"> not</w:t>
      </w:r>
      <w:r w:rsidRPr="00F263EE">
        <w:t xml:space="preserve"> met the requirements of the </w:t>
      </w:r>
      <w:r w:rsidRPr="00F263EE">
        <w:rPr>
          <w:i/>
        </w:rPr>
        <w:t>Recency of practice registration standard</w:t>
      </w:r>
      <w:r w:rsidRPr="00F263EE">
        <w:t xml:space="preserve"> the Board will consider the following factors:</w:t>
      </w:r>
    </w:p>
    <w:p w14:paraId="55D41B0C" w14:textId="77777777" w:rsidR="00894892" w:rsidRDefault="007C3AE4">
      <w:pPr>
        <w:pStyle w:val="AHPRABulletlevel1"/>
      </w:pPr>
      <w:r w:rsidRPr="00F263EE">
        <w:t>the</w:t>
      </w:r>
      <w:r w:rsidR="00906FA4" w:rsidRPr="00F263EE">
        <w:t xml:space="preserve"> qualification(s)</w:t>
      </w:r>
    </w:p>
    <w:p w14:paraId="451E70ED" w14:textId="77777777" w:rsidR="00894892" w:rsidRDefault="00906FA4">
      <w:pPr>
        <w:pStyle w:val="AHPRABulletlevel1"/>
      </w:pPr>
      <w:r w:rsidRPr="00F263EE">
        <w:t xml:space="preserve">the recency of </w:t>
      </w:r>
      <w:r w:rsidR="007C3AE4" w:rsidRPr="00F263EE">
        <w:t>the</w:t>
      </w:r>
      <w:r w:rsidRPr="00F263EE">
        <w:t xml:space="preserve"> qualification</w:t>
      </w:r>
    </w:p>
    <w:p w14:paraId="3BDF1E92" w14:textId="77777777" w:rsidR="00894892" w:rsidRDefault="00906FA4">
      <w:pPr>
        <w:pStyle w:val="AHPRABulletlevel1"/>
      </w:pPr>
      <w:r w:rsidRPr="00F263EE">
        <w:t>the time spent in practice since qualification (post qualification experience (PQE</w:t>
      </w:r>
      <w:r w:rsidR="00423007">
        <w:t>)</w:t>
      </w:r>
      <w:r w:rsidRPr="00F263EE">
        <w:t>)</w:t>
      </w:r>
    </w:p>
    <w:p w14:paraId="79A4A525" w14:textId="77777777" w:rsidR="00894892" w:rsidRDefault="00906FA4">
      <w:pPr>
        <w:pStyle w:val="AHPRABulletlevel1"/>
      </w:pPr>
      <w:r w:rsidRPr="00F263EE">
        <w:t>the amount and recency of practice</w:t>
      </w:r>
    </w:p>
    <w:p w14:paraId="3C60820A" w14:textId="77777777" w:rsidR="00894892" w:rsidRDefault="00906FA4">
      <w:pPr>
        <w:pStyle w:val="AHPRABulletlevel1"/>
      </w:pPr>
      <w:r w:rsidRPr="00F263EE">
        <w:t>the location and context of practice in the profession</w:t>
      </w:r>
    </w:p>
    <w:p w14:paraId="5D698E60" w14:textId="77777777" w:rsidR="00894892" w:rsidRDefault="00906FA4">
      <w:pPr>
        <w:pStyle w:val="AHPRABulletlevel1"/>
      </w:pPr>
      <w:r w:rsidRPr="00F263EE">
        <w:t xml:space="preserve">the amount of professional development activities </w:t>
      </w:r>
      <w:r w:rsidR="00423007">
        <w:t>done</w:t>
      </w:r>
    </w:p>
    <w:p w14:paraId="3587E36D" w14:textId="77777777" w:rsidR="00894892" w:rsidRDefault="00906FA4">
      <w:pPr>
        <w:pStyle w:val="AHPRABulletlevel1"/>
      </w:pPr>
      <w:r w:rsidRPr="00F263EE">
        <w:t>any relevant and related activities</w:t>
      </w:r>
      <w:r w:rsidR="00423007">
        <w:t>,</w:t>
      </w:r>
      <w:r w:rsidRPr="00F263EE">
        <w:t xml:space="preserve"> whether as an employee or as a volunteer</w:t>
      </w:r>
    </w:p>
    <w:p w14:paraId="392C8B50" w14:textId="77777777" w:rsidR="00894892" w:rsidRDefault="00906FA4">
      <w:pPr>
        <w:pStyle w:val="AHPRABulletlevel1"/>
      </w:pPr>
      <w:r w:rsidRPr="00F263EE">
        <w:t>any mitigating actions, for example</w:t>
      </w:r>
      <w:r w:rsidR="007C3AE4" w:rsidRPr="00F263EE">
        <w:t>,</w:t>
      </w:r>
      <w:r w:rsidRPr="00F263EE">
        <w:t xml:space="preserve"> complet</w:t>
      </w:r>
      <w:r w:rsidR="007C3AE4" w:rsidRPr="00F263EE">
        <w:t>ing</w:t>
      </w:r>
      <w:r w:rsidRPr="00F263EE">
        <w:t xml:space="preserve"> a relevant postgraduate qualification</w:t>
      </w:r>
      <w:r w:rsidR="007C3AE4" w:rsidRPr="00F263EE">
        <w:t>, the</w:t>
      </w:r>
      <w:r w:rsidRPr="00F263EE">
        <w:t xml:space="preserve"> proposed working environment (sole practitioner, group practice etc</w:t>
      </w:r>
      <w:r w:rsidR="00423007">
        <w:t>.</w:t>
      </w:r>
      <w:r w:rsidRPr="00F263EE">
        <w:t>)</w:t>
      </w:r>
      <w:r w:rsidR="00423007">
        <w:t>, and</w:t>
      </w:r>
    </w:p>
    <w:p w14:paraId="7CE9572C" w14:textId="77777777" w:rsidR="00894892" w:rsidRDefault="00906FA4">
      <w:pPr>
        <w:pStyle w:val="AHPRABulletlevel1"/>
      </w:pPr>
      <w:r w:rsidRPr="00F263EE">
        <w:t>any other factor that is relevant to practice or that impacts on the risk to the public</w:t>
      </w:r>
      <w:r w:rsidR="00423007">
        <w:t>.</w:t>
      </w:r>
    </w:p>
    <w:p w14:paraId="1EC22E65" w14:textId="77777777" w:rsidR="00894892" w:rsidRDefault="00894892">
      <w:pPr>
        <w:pStyle w:val="AHPRABulletlevel1"/>
        <w:numPr>
          <w:ilvl w:val="0"/>
          <w:numId w:val="0"/>
        </w:numPr>
        <w:ind w:left="357" w:hanging="357"/>
      </w:pPr>
    </w:p>
    <w:p w14:paraId="1A7A9277" w14:textId="77777777" w:rsidR="00FF5577" w:rsidRDefault="00906FA4" w:rsidP="00906FA4">
      <w:pPr>
        <w:rPr>
          <w:rFonts w:ascii="Arial" w:hAnsi="Arial" w:cs="Arial"/>
          <w:sz w:val="20"/>
          <w:szCs w:val="20"/>
        </w:rPr>
      </w:pPr>
      <w:r w:rsidRPr="00F263EE">
        <w:rPr>
          <w:rFonts w:ascii="Arial" w:hAnsi="Arial" w:cs="Arial"/>
          <w:sz w:val="20"/>
          <w:szCs w:val="20"/>
        </w:rPr>
        <w:t xml:space="preserve">Generally, the longer </w:t>
      </w:r>
      <w:r w:rsidR="007C3AE4" w:rsidRPr="00F263EE">
        <w:rPr>
          <w:rFonts w:ascii="Arial" w:hAnsi="Arial" w:cs="Arial"/>
          <w:sz w:val="20"/>
          <w:szCs w:val="20"/>
        </w:rPr>
        <w:t>a practitioner</w:t>
      </w:r>
      <w:r w:rsidRPr="00F263EE">
        <w:rPr>
          <w:rFonts w:ascii="Arial" w:hAnsi="Arial" w:cs="Arial"/>
          <w:sz w:val="20"/>
          <w:szCs w:val="20"/>
        </w:rPr>
        <w:t xml:space="preserve"> ha</w:t>
      </w:r>
      <w:r w:rsidR="007C3AE4" w:rsidRPr="00F263EE">
        <w:rPr>
          <w:rFonts w:ascii="Arial" w:hAnsi="Arial" w:cs="Arial"/>
          <w:sz w:val="20"/>
          <w:szCs w:val="20"/>
        </w:rPr>
        <w:t>s</w:t>
      </w:r>
      <w:r w:rsidRPr="00F263EE">
        <w:rPr>
          <w:rFonts w:ascii="Arial" w:hAnsi="Arial" w:cs="Arial"/>
          <w:sz w:val="20"/>
          <w:szCs w:val="20"/>
        </w:rPr>
        <w:t xml:space="preserve"> been absent from practice, the longer the required period of supervised practice will be</w:t>
      </w:r>
      <w:r w:rsidR="00423007">
        <w:rPr>
          <w:rFonts w:ascii="Arial" w:hAnsi="Arial" w:cs="Arial"/>
          <w:sz w:val="20"/>
          <w:szCs w:val="20"/>
        </w:rPr>
        <w:t>. However</w:t>
      </w:r>
      <w:r w:rsidRPr="00F263EE">
        <w:rPr>
          <w:rFonts w:ascii="Arial" w:hAnsi="Arial" w:cs="Arial"/>
          <w:sz w:val="20"/>
          <w:szCs w:val="20"/>
        </w:rPr>
        <w:t>, all matters</w:t>
      </w:r>
      <w:r w:rsidR="00423007">
        <w:rPr>
          <w:rFonts w:ascii="Arial" w:hAnsi="Arial" w:cs="Arial"/>
          <w:sz w:val="20"/>
          <w:szCs w:val="20"/>
        </w:rPr>
        <w:t>,</w:t>
      </w:r>
      <w:r w:rsidR="00810D6A">
        <w:rPr>
          <w:rFonts w:ascii="Arial" w:hAnsi="Arial" w:cs="Arial"/>
          <w:sz w:val="20"/>
          <w:szCs w:val="20"/>
        </w:rPr>
        <w:t xml:space="preserve"> </w:t>
      </w:r>
      <w:r w:rsidRPr="00F263EE">
        <w:rPr>
          <w:rFonts w:ascii="Arial" w:hAnsi="Arial" w:cs="Arial"/>
          <w:sz w:val="20"/>
          <w:szCs w:val="20"/>
        </w:rPr>
        <w:t>including any mitigating actions</w:t>
      </w:r>
      <w:r w:rsidR="00423007">
        <w:rPr>
          <w:rFonts w:ascii="Arial" w:hAnsi="Arial" w:cs="Arial"/>
          <w:sz w:val="20"/>
          <w:szCs w:val="20"/>
        </w:rPr>
        <w:t xml:space="preserve">, </w:t>
      </w:r>
      <w:r w:rsidRPr="00F263EE">
        <w:rPr>
          <w:rFonts w:ascii="Arial" w:hAnsi="Arial" w:cs="Arial"/>
          <w:sz w:val="20"/>
          <w:szCs w:val="20"/>
        </w:rPr>
        <w:t>will be considered.</w:t>
      </w:r>
    </w:p>
    <w:p w14:paraId="6B51946D" w14:textId="77777777" w:rsidR="00906FA4" w:rsidRPr="00FF5577" w:rsidRDefault="00906FA4" w:rsidP="00906FA4">
      <w:pPr>
        <w:rPr>
          <w:rFonts w:ascii="Arial" w:hAnsi="Arial" w:cs="Arial"/>
          <w:sz w:val="20"/>
          <w:szCs w:val="20"/>
        </w:rPr>
      </w:pPr>
      <w:r w:rsidRPr="00F263EE">
        <w:rPr>
          <w:rFonts w:ascii="Arial" w:hAnsi="Arial"/>
          <w:sz w:val="20"/>
          <w:szCs w:val="20"/>
        </w:rPr>
        <w:t>For example, if you have been absent from practice for more than three years, but less than four years</w:t>
      </w:r>
      <w:r w:rsidR="00423007">
        <w:rPr>
          <w:rFonts w:ascii="Arial" w:hAnsi="Arial"/>
          <w:sz w:val="20"/>
          <w:szCs w:val="20"/>
        </w:rPr>
        <w:t>,</w:t>
      </w:r>
      <w:r w:rsidRPr="00F263EE">
        <w:rPr>
          <w:rFonts w:ascii="Arial" w:hAnsi="Arial"/>
          <w:sz w:val="20"/>
          <w:szCs w:val="20"/>
        </w:rPr>
        <w:t xml:space="preserve"> and you have completed 20 hours of</w:t>
      </w:r>
      <w:r w:rsidR="006F2483">
        <w:rPr>
          <w:rFonts w:ascii="Arial" w:hAnsi="Arial"/>
          <w:sz w:val="20"/>
          <w:szCs w:val="20"/>
        </w:rPr>
        <w:t xml:space="preserve"> substantive </w:t>
      </w:r>
      <w:r w:rsidR="00423007">
        <w:rPr>
          <w:rFonts w:ascii="Arial" w:hAnsi="Arial"/>
          <w:sz w:val="20"/>
          <w:szCs w:val="20"/>
        </w:rPr>
        <w:t>continuing professional development</w:t>
      </w:r>
      <w:r w:rsidRPr="00F263EE">
        <w:rPr>
          <w:rFonts w:ascii="Arial" w:hAnsi="Arial"/>
          <w:sz w:val="20"/>
          <w:szCs w:val="20"/>
        </w:rPr>
        <w:t xml:space="preserve"> </w:t>
      </w:r>
      <w:r w:rsidR="00423007">
        <w:rPr>
          <w:rFonts w:ascii="Arial" w:hAnsi="Arial"/>
          <w:sz w:val="20"/>
          <w:szCs w:val="20"/>
        </w:rPr>
        <w:t>(</w:t>
      </w:r>
      <w:r w:rsidRPr="00F263EE">
        <w:rPr>
          <w:rFonts w:ascii="Arial" w:hAnsi="Arial"/>
          <w:sz w:val="20"/>
          <w:szCs w:val="20"/>
        </w:rPr>
        <w:t>CPD</w:t>
      </w:r>
      <w:r w:rsidR="00423007">
        <w:rPr>
          <w:rFonts w:ascii="Arial" w:hAnsi="Arial"/>
          <w:sz w:val="20"/>
          <w:szCs w:val="20"/>
        </w:rPr>
        <w:t>)</w:t>
      </w:r>
      <w:r w:rsidRPr="00F263EE">
        <w:rPr>
          <w:rFonts w:ascii="Arial" w:hAnsi="Arial"/>
          <w:sz w:val="20"/>
          <w:szCs w:val="20"/>
        </w:rPr>
        <w:t xml:space="preserve"> in the past year, it is possible that you will be required to undertake supervised practice, but for only one month.</w:t>
      </w:r>
    </w:p>
    <w:p w14:paraId="33B81874" w14:textId="77777777" w:rsidR="00906FA4" w:rsidRPr="00F263EE" w:rsidRDefault="00906FA4" w:rsidP="00906FA4">
      <w:pPr>
        <w:rPr>
          <w:rFonts w:ascii="Arial" w:hAnsi="Arial"/>
          <w:sz w:val="20"/>
          <w:szCs w:val="20"/>
        </w:rPr>
      </w:pPr>
      <w:r w:rsidRPr="00F263EE">
        <w:rPr>
          <w:rFonts w:ascii="Arial" w:hAnsi="Arial"/>
          <w:sz w:val="20"/>
          <w:szCs w:val="20"/>
        </w:rPr>
        <w:t xml:space="preserve">If you have been absent from practice for more than </w:t>
      </w:r>
      <w:r w:rsidR="00F65DBB" w:rsidRPr="00F263EE">
        <w:rPr>
          <w:rFonts w:ascii="Arial" w:hAnsi="Arial"/>
          <w:sz w:val="20"/>
          <w:szCs w:val="20"/>
        </w:rPr>
        <w:t>f</w:t>
      </w:r>
      <w:r w:rsidR="00F65DBB">
        <w:rPr>
          <w:rFonts w:ascii="Arial" w:hAnsi="Arial"/>
          <w:sz w:val="20"/>
          <w:szCs w:val="20"/>
        </w:rPr>
        <w:t>ive</w:t>
      </w:r>
      <w:r w:rsidR="00F65DBB" w:rsidRPr="00F263EE">
        <w:rPr>
          <w:rFonts w:ascii="Arial" w:hAnsi="Arial"/>
          <w:sz w:val="20"/>
          <w:szCs w:val="20"/>
        </w:rPr>
        <w:t xml:space="preserve"> </w:t>
      </w:r>
      <w:r w:rsidRPr="00F263EE">
        <w:rPr>
          <w:rFonts w:ascii="Arial" w:hAnsi="Arial"/>
          <w:sz w:val="20"/>
          <w:szCs w:val="20"/>
        </w:rPr>
        <w:t>years</w:t>
      </w:r>
      <w:r w:rsidR="00423007">
        <w:rPr>
          <w:rFonts w:ascii="Arial" w:hAnsi="Arial"/>
          <w:sz w:val="20"/>
          <w:szCs w:val="20"/>
        </w:rPr>
        <w:t>,</w:t>
      </w:r>
      <w:r w:rsidRPr="00F263EE">
        <w:rPr>
          <w:rFonts w:ascii="Arial" w:hAnsi="Arial"/>
          <w:sz w:val="20"/>
          <w:szCs w:val="20"/>
        </w:rPr>
        <w:t xml:space="preserve"> and less than seven years</w:t>
      </w:r>
      <w:r w:rsidR="00423007">
        <w:rPr>
          <w:rFonts w:ascii="Arial" w:hAnsi="Arial"/>
          <w:sz w:val="20"/>
          <w:szCs w:val="20"/>
        </w:rPr>
        <w:t>,</w:t>
      </w:r>
      <w:r w:rsidRPr="00F263EE">
        <w:rPr>
          <w:rFonts w:ascii="Arial" w:hAnsi="Arial"/>
          <w:sz w:val="20"/>
          <w:szCs w:val="20"/>
        </w:rPr>
        <w:t xml:space="preserve"> </w:t>
      </w:r>
      <w:r w:rsidR="00F65DBB">
        <w:rPr>
          <w:rFonts w:ascii="Arial" w:hAnsi="Arial"/>
          <w:sz w:val="20"/>
          <w:szCs w:val="20"/>
        </w:rPr>
        <w:t xml:space="preserve">you </w:t>
      </w:r>
      <w:r w:rsidR="00C96A2B">
        <w:rPr>
          <w:rFonts w:ascii="Arial" w:hAnsi="Arial"/>
          <w:sz w:val="20"/>
          <w:szCs w:val="20"/>
        </w:rPr>
        <w:t>may</w:t>
      </w:r>
      <w:r w:rsidR="00F65DBB">
        <w:rPr>
          <w:rFonts w:ascii="Arial" w:hAnsi="Arial"/>
          <w:sz w:val="20"/>
          <w:szCs w:val="20"/>
        </w:rPr>
        <w:t xml:space="preserve"> be required to </w:t>
      </w:r>
      <w:r w:rsidR="00423007">
        <w:rPr>
          <w:rFonts w:ascii="Arial" w:hAnsi="Arial"/>
          <w:sz w:val="20"/>
          <w:szCs w:val="20"/>
        </w:rPr>
        <w:t>sit</w:t>
      </w:r>
      <w:r w:rsidR="00F65DBB">
        <w:rPr>
          <w:rFonts w:ascii="Arial" w:hAnsi="Arial"/>
          <w:sz w:val="20"/>
          <w:szCs w:val="20"/>
        </w:rPr>
        <w:t xml:space="preserve"> an examination and then undertake supervised practice for a period </w:t>
      </w:r>
      <w:r w:rsidR="00423007">
        <w:rPr>
          <w:rFonts w:ascii="Arial" w:hAnsi="Arial"/>
          <w:sz w:val="20"/>
          <w:szCs w:val="20"/>
        </w:rPr>
        <w:t xml:space="preserve">of </w:t>
      </w:r>
      <w:r w:rsidR="00F65DBB">
        <w:rPr>
          <w:rFonts w:ascii="Arial" w:hAnsi="Arial"/>
          <w:sz w:val="20"/>
          <w:szCs w:val="20"/>
        </w:rPr>
        <w:t xml:space="preserve">between </w:t>
      </w:r>
      <w:r w:rsidR="00423007">
        <w:rPr>
          <w:rFonts w:ascii="Arial" w:hAnsi="Arial"/>
          <w:sz w:val="20"/>
          <w:szCs w:val="20"/>
        </w:rPr>
        <w:t>four</w:t>
      </w:r>
      <w:r w:rsidR="00F65DBB">
        <w:rPr>
          <w:rFonts w:ascii="Arial" w:hAnsi="Arial"/>
          <w:sz w:val="20"/>
          <w:szCs w:val="20"/>
        </w:rPr>
        <w:t xml:space="preserve"> and </w:t>
      </w:r>
      <w:r w:rsidR="00423007">
        <w:rPr>
          <w:rFonts w:ascii="Arial" w:hAnsi="Arial"/>
          <w:sz w:val="20"/>
          <w:szCs w:val="20"/>
        </w:rPr>
        <w:t>six</w:t>
      </w:r>
      <w:r w:rsidR="00F65DBB">
        <w:rPr>
          <w:rFonts w:ascii="Arial" w:hAnsi="Arial"/>
          <w:sz w:val="20"/>
          <w:szCs w:val="20"/>
        </w:rPr>
        <w:t xml:space="preserve"> months. You may also be required to undertake additional CPD.</w:t>
      </w:r>
    </w:p>
    <w:p w14:paraId="388EE18C" w14:textId="77777777" w:rsidR="00906FA4" w:rsidRPr="00F263EE" w:rsidRDefault="00906FA4" w:rsidP="00906FA4">
      <w:pPr>
        <w:rPr>
          <w:rFonts w:ascii="Arial" w:hAnsi="Arial"/>
          <w:sz w:val="20"/>
          <w:szCs w:val="20"/>
        </w:rPr>
      </w:pPr>
      <w:r w:rsidRPr="00F263EE">
        <w:rPr>
          <w:rFonts w:ascii="Arial" w:hAnsi="Arial"/>
          <w:sz w:val="20"/>
          <w:szCs w:val="20"/>
        </w:rPr>
        <w:t xml:space="preserve">If you have been absent from practice for more than </w:t>
      </w:r>
      <w:r w:rsidR="00423007">
        <w:rPr>
          <w:rFonts w:ascii="Arial" w:hAnsi="Arial"/>
          <w:sz w:val="20"/>
          <w:szCs w:val="20"/>
        </w:rPr>
        <w:t>10</w:t>
      </w:r>
      <w:r w:rsidRPr="00F263EE">
        <w:rPr>
          <w:rFonts w:ascii="Arial" w:hAnsi="Arial"/>
          <w:sz w:val="20"/>
          <w:szCs w:val="20"/>
        </w:rPr>
        <w:t xml:space="preserve"> years</w:t>
      </w:r>
      <w:r w:rsidR="00423007">
        <w:rPr>
          <w:rFonts w:ascii="Arial" w:hAnsi="Arial"/>
          <w:sz w:val="20"/>
          <w:szCs w:val="20"/>
        </w:rPr>
        <w:t>,</w:t>
      </w:r>
      <w:r w:rsidR="00F65DBB">
        <w:rPr>
          <w:rFonts w:ascii="Arial" w:hAnsi="Arial"/>
          <w:sz w:val="20"/>
          <w:szCs w:val="20"/>
        </w:rPr>
        <w:t xml:space="preserve"> and you have either been previously registered with the Board or hold a relevant Bachelor (AQF 7) qualification, you will be required to </w:t>
      </w:r>
      <w:r w:rsidR="00423007">
        <w:rPr>
          <w:rFonts w:ascii="Arial" w:hAnsi="Arial"/>
          <w:sz w:val="20"/>
          <w:szCs w:val="20"/>
        </w:rPr>
        <w:t>sit</w:t>
      </w:r>
      <w:r w:rsidR="00F65DBB">
        <w:rPr>
          <w:rFonts w:ascii="Arial" w:hAnsi="Arial"/>
          <w:sz w:val="20"/>
          <w:szCs w:val="20"/>
        </w:rPr>
        <w:t xml:space="preserve"> an examination and then </w:t>
      </w:r>
      <w:r w:rsidR="00423007">
        <w:rPr>
          <w:rFonts w:ascii="Arial" w:hAnsi="Arial"/>
          <w:sz w:val="20"/>
          <w:szCs w:val="20"/>
        </w:rPr>
        <w:t xml:space="preserve">undertake </w:t>
      </w:r>
      <w:r w:rsidR="00F65DBB">
        <w:rPr>
          <w:rFonts w:ascii="Arial" w:hAnsi="Arial"/>
          <w:sz w:val="20"/>
          <w:szCs w:val="20"/>
        </w:rPr>
        <w:t>supervised practice for 12 months</w:t>
      </w:r>
      <w:r w:rsidR="00423007">
        <w:rPr>
          <w:rFonts w:ascii="Arial" w:hAnsi="Arial"/>
          <w:sz w:val="20"/>
          <w:szCs w:val="20"/>
        </w:rPr>
        <w:t>.</w:t>
      </w:r>
      <w:r w:rsidR="00F65DBB">
        <w:rPr>
          <w:rFonts w:ascii="Arial" w:hAnsi="Arial"/>
          <w:sz w:val="20"/>
          <w:szCs w:val="20"/>
        </w:rPr>
        <w:t xml:space="preserve"> You will also be required to undertake additional CPD in the first 12 months of registration.</w:t>
      </w:r>
    </w:p>
    <w:p w14:paraId="5C6F95AB" w14:textId="77777777" w:rsidR="00BC46D9" w:rsidRDefault="00906FA4" w:rsidP="00906FA4">
      <w:pPr>
        <w:rPr>
          <w:rFonts w:ascii="Arial" w:hAnsi="Arial"/>
          <w:sz w:val="20"/>
          <w:szCs w:val="20"/>
        </w:rPr>
      </w:pPr>
      <w:r w:rsidRPr="00F263EE">
        <w:rPr>
          <w:rFonts w:ascii="Arial" w:hAnsi="Arial"/>
          <w:sz w:val="20"/>
          <w:szCs w:val="20"/>
        </w:rPr>
        <w:lastRenderedPageBreak/>
        <w:t>The above periods of supervised practice are indicative only, and each application is considered on a case</w:t>
      </w:r>
      <w:r w:rsidR="00423007">
        <w:rPr>
          <w:rFonts w:ascii="Arial" w:hAnsi="Arial"/>
          <w:sz w:val="20"/>
          <w:szCs w:val="20"/>
        </w:rPr>
        <w:t>-</w:t>
      </w:r>
      <w:r w:rsidRPr="00F263EE">
        <w:rPr>
          <w:rFonts w:ascii="Arial" w:hAnsi="Arial"/>
          <w:sz w:val="20"/>
          <w:szCs w:val="20"/>
        </w:rPr>
        <w:t>by</w:t>
      </w:r>
      <w:r w:rsidR="00423007">
        <w:rPr>
          <w:rFonts w:ascii="Arial" w:hAnsi="Arial"/>
          <w:sz w:val="20"/>
          <w:szCs w:val="20"/>
        </w:rPr>
        <w:t>-</w:t>
      </w:r>
      <w:r w:rsidRPr="00F263EE">
        <w:rPr>
          <w:rFonts w:ascii="Arial" w:hAnsi="Arial"/>
          <w:sz w:val="20"/>
          <w:szCs w:val="20"/>
        </w:rPr>
        <w:t>case basis.</w:t>
      </w:r>
    </w:p>
    <w:p w14:paraId="3FCDAAD8" w14:textId="77777777" w:rsidR="00FF5577" w:rsidRDefault="00FF5577" w:rsidP="00906FA4">
      <w:pPr>
        <w:rPr>
          <w:rFonts w:ascii="Arial" w:hAnsi="Arial" w:cs="Arial"/>
          <w:sz w:val="20"/>
          <w:szCs w:val="20"/>
        </w:rPr>
      </w:pPr>
      <w:r>
        <w:rPr>
          <w:rFonts w:ascii="Arial" w:hAnsi="Arial" w:cs="Arial"/>
          <w:sz w:val="20"/>
          <w:szCs w:val="20"/>
        </w:rPr>
        <w:t xml:space="preserve">A matrix at </w:t>
      </w:r>
      <w:r w:rsidRPr="00FF5577">
        <w:rPr>
          <w:rFonts w:ascii="Arial" w:hAnsi="Arial" w:cs="Arial"/>
          <w:sz w:val="20"/>
          <w:szCs w:val="20"/>
          <w:u w:val="single"/>
        </w:rPr>
        <w:t>Appendix 1</w:t>
      </w:r>
      <w:r w:rsidR="00017B71">
        <w:rPr>
          <w:rFonts w:ascii="Arial" w:hAnsi="Arial" w:cs="Arial"/>
          <w:sz w:val="20"/>
          <w:szCs w:val="20"/>
        </w:rPr>
        <w:t xml:space="preserve"> below, illustrates</w:t>
      </w:r>
      <w:r>
        <w:rPr>
          <w:rFonts w:ascii="Arial" w:hAnsi="Arial" w:cs="Arial"/>
          <w:sz w:val="20"/>
          <w:szCs w:val="20"/>
        </w:rPr>
        <w:t xml:space="preserve"> how an individual’s professional practice and related factors will be considered</w:t>
      </w:r>
      <w:r w:rsidR="00017B71">
        <w:rPr>
          <w:rFonts w:ascii="Arial" w:hAnsi="Arial" w:cs="Arial"/>
          <w:sz w:val="20"/>
          <w:szCs w:val="20"/>
        </w:rPr>
        <w:t>.</w:t>
      </w:r>
    </w:p>
    <w:p w14:paraId="3235DD64" w14:textId="77777777" w:rsidR="00906FA4" w:rsidRPr="00EC5099" w:rsidRDefault="00906FA4" w:rsidP="00C43569">
      <w:pPr>
        <w:pStyle w:val="AHPRASubhead"/>
        <w:rPr>
          <w:color w:val="007DC3"/>
        </w:rPr>
      </w:pPr>
      <w:r w:rsidRPr="00EC5099">
        <w:rPr>
          <w:color w:val="007DC3"/>
        </w:rPr>
        <w:t>Definitions</w:t>
      </w:r>
    </w:p>
    <w:p w14:paraId="577B25C2" w14:textId="77777777" w:rsidR="004D1529" w:rsidRPr="00F263EE" w:rsidRDefault="004D1529" w:rsidP="004D1529">
      <w:pPr>
        <w:pStyle w:val="AHPRAbody"/>
      </w:pPr>
      <w:r w:rsidRPr="00F263EE">
        <w:rPr>
          <w:b/>
        </w:rPr>
        <w:t>Recency of practice</w:t>
      </w:r>
      <w:r w:rsidRPr="00F263EE">
        <w:rPr>
          <w:i/>
        </w:rPr>
        <w:t xml:space="preserve"> </w:t>
      </w:r>
      <w:r w:rsidRPr="00F263EE">
        <w:t>means that a health practitioner has maintained an adequate connection with, and recent practice in the profession since qualifying for, or obtaining registration.</w:t>
      </w:r>
    </w:p>
    <w:p w14:paraId="2A647AEA" w14:textId="77777777" w:rsidR="004D1529" w:rsidRPr="00F263EE" w:rsidRDefault="004D1529" w:rsidP="004D1529">
      <w:pPr>
        <w:pStyle w:val="AHPRAbody"/>
      </w:pPr>
      <w:r w:rsidRPr="00F263EE">
        <w:rPr>
          <w:b/>
        </w:rPr>
        <w:t>Recent graduate</w:t>
      </w:r>
      <w:r w:rsidRPr="00F263EE">
        <w:rPr>
          <w:i/>
        </w:rPr>
        <w:t xml:space="preserve"> </w:t>
      </w:r>
      <w:r w:rsidRPr="00F263EE">
        <w:t>means a person applying for registration having completed an approved program of study that was awarded not more than two years prior to the date of their application.</w:t>
      </w:r>
    </w:p>
    <w:p w14:paraId="6BCC2B03" w14:textId="77777777" w:rsidR="00906FA4" w:rsidRPr="004D1529" w:rsidRDefault="004D1529" w:rsidP="004D1529">
      <w:pPr>
        <w:pStyle w:val="AHPRAbody"/>
        <w:rPr>
          <w:b/>
        </w:rPr>
      </w:pPr>
      <w:r w:rsidRPr="00F263EE">
        <w:rPr>
          <w:b/>
        </w:rPr>
        <w:t>Scope of practice</w:t>
      </w:r>
      <w:r w:rsidRPr="00F263EE">
        <w:t xml:space="preserve"> means the professional role and services that an individual health practitioner is qualified and competent to perform.</w:t>
      </w:r>
    </w:p>
    <w:p w14:paraId="129B0149" w14:textId="77777777" w:rsidR="00906FA4" w:rsidRPr="00F263EE" w:rsidRDefault="00906FA4" w:rsidP="00C43569">
      <w:pPr>
        <w:pStyle w:val="AHPRASubhead"/>
      </w:pPr>
      <w:r w:rsidRPr="00F263EE">
        <w:t xml:space="preserve">Review </w:t>
      </w:r>
    </w:p>
    <w:p w14:paraId="5F8D1646" w14:textId="77777777" w:rsidR="00876DD6" w:rsidRDefault="00906FA4" w:rsidP="00C7196B">
      <w:pPr>
        <w:pStyle w:val="AHPRAbody"/>
        <w:rPr>
          <w:szCs w:val="20"/>
        </w:rPr>
      </w:pPr>
      <w:r w:rsidRPr="00F263EE">
        <w:rPr>
          <w:szCs w:val="20"/>
        </w:rPr>
        <w:t>This guideline applies f</w:t>
      </w:r>
      <w:r w:rsidRPr="00780C00">
        <w:rPr>
          <w:szCs w:val="20"/>
        </w:rPr>
        <w:t xml:space="preserve">rom </w:t>
      </w:r>
      <w:r w:rsidR="00A64871">
        <w:rPr>
          <w:szCs w:val="20"/>
        </w:rPr>
        <w:t>1 December 2016</w:t>
      </w:r>
      <w:r w:rsidR="00876DD6">
        <w:rPr>
          <w:szCs w:val="20"/>
        </w:rPr>
        <w:t>.</w:t>
      </w:r>
      <w:r w:rsidRPr="00780C00">
        <w:rPr>
          <w:szCs w:val="20"/>
        </w:rPr>
        <w:t xml:space="preserve"> </w:t>
      </w:r>
    </w:p>
    <w:p w14:paraId="429C6395" w14:textId="77777777" w:rsidR="00C7196B" w:rsidRPr="00F263EE" w:rsidRDefault="00C7196B" w:rsidP="00C7196B">
      <w:pPr>
        <w:pStyle w:val="AHPRAbody"/>
      </w:pPr>
      <w:r w:rsidRPr="00780C00">
        <w:t>T</w:t>
      </w:r>
      <w:r w:rsidRPr="00F263EE">
        <w:t xml:space="preserve">his </w:t>
      </w:r>
      <w:r w:rsidR="006F2468" w:rsidRPr="00F263EE">
        <w:t>guideline</w:t>
      </w:r>
      <w:r w:rsidRPr="00F263EE">
        <w:t xml:space="preserve"> will be reviewed from time to time as required. This will generally be at least every five years.</w:t>
      </w:r>
    </w:p>
    <w:p w14:paraId="04A5110A" w14:textId="77777777" w:rsidR="00D848AB" w:rsidRPr="007E72D8" w:rsidRDefault="00D848AB" w:rsidP="007E72D8">
      <w:pPr>
        <w:rPr>
          <w:rFonts w:ascii="Arial" w:hAnsi="Arial" w:cs="Arial"/>
          <w:b/>
          <w:sz w:val="20"/>
          <w:szCs w:val="20"/>
        </w:rPr>
        <w:sectPr w:rsidR="00D848AB" w:rsidRPr="007E72D8" w:rsidSect="00810D6A">
          <w:footerReference w:type="default" r:id="rId12"/>
          <w:headerReference w:type="first" r:id="rId13"/>
          <w:footerReference w:type="first" r:id="rId14"/>
          <w:pgSz w:w="11906" w:h="16838"/>
          <w:pgMar w:top="1814" w:right="1134" w:bottom="1134" w:left="1134" w:header="1134" w:footer="1134" w:gutter="0"/>
          <w:cols w:space="708"/>
          <w:titlePg/>
          <w:docGrid w:linePitch="360"/>
        </w:sectPr>
      </w:pPr>
    </w:p>
    <w:p w14:paraId="4B8B722A" w14:textId="77777777" w:rsidR="00906FA4" w:rsidRPr="00D279DC" w:rsidRDefault="00906FA4" w:rsidP="00D279DC">
      <w:pPr>
        <w:tabs>
          <w:tab w:val="left" w:pos="3765"/>
        </w:tabs>
        <w:rPr>
          <w:rFonts w:ascii="Arial" w:hAnsi="Arial" w:cs="Arial"/>
          <w:color w:val="00BCE4"/>
          <w:sz w:val="36"/>
          <w:szCs w:val="36"/>
        </w:rPr>
      </w:pPr>
      <w:r w:rsidRPr="00D279DC">
        <w:rPr>
          <w:rFonts w:ascii="Arial" w:hAnsi="Arial" w:cs="Arial"/>
          <w:color w:val="00BCE4"/>
          <w:sz w:val="36"/>
          <w:szCs w:val="36"/>
        </w:rPr>
        <w:lastRenderedPageBreak/>
        <w:t xml:space="preserve">Appendix 1 </w:t>
      </w:r>
    </w:p>
    <w:tbl>
      <w:tblPr>
        <w:tblStyle w:val="ColorfulGrid-Accent1"/>
        <w:tblW w:w="5102" w:type="pct"/>
        <w:tblBorders>
          <w:bottom w:val="single" w:sz="18" w:space="0" w:color="FFFFFF" w:themeColor="background1"/>
          <w:insideH w:val="none" w:sz="0" w:space="0" w:color="auto"/>
        </w:tblBorders>
        <w:tblLayout w:type="fixed"/>
        <w:tblLook w:val="04A0" w:firstRow="1" w:lastRow="0" w:firstColumn="1" w:lastColumn="0" w:noHBand="0" w:noVBand="1"/>
      </w:tblPr>
      <w:tblGrid>
        <w:gridCol w:w="1216"/>
        <w:gridCol w:w="1845"/>
        <w:gridCol w:w="2434"/>
        <w:gridCol w:w="399"/>
        <w:gridCol w:w="2623"/>
        <w:gridCol w:w="210"/>
        <w:gridCol w:w="2077"/>
        <w:gridCol w:w="756"/>
        <w:gridCol w:w="2833"/>
      </w:tblGrid>
      <w:tr w:rsidR="00B97FFE" w:rsidRPr="00764E4F" w14:paraId="679B1034" w14:textId="77777777" w:rsidTr="00933B5E">
        <w:trPr>
          <w:cnfStyle w:val="100000000000" w:firstRow="1" w:lastRow="0" w:firstColumn="0" w:lastColumn="0" w:oddVBand="0" w:evenVBand="0" w:oddHBand="0" w:evenHBand="0" w:firstRowFirstColumn="0" w:firstRowLastColumn="0" w:lastRowFirstColumn="0" w:lastRowLastColumn="0"/>
          <w:trHeight w:val="870"/>
          <w:tblHeader/>
        </w:trPr>
        <w:tc>
          <w:tcPr>
            <w:cnfStyle w:val="001000000000" w:firstRow="0" w:lastRow="0" w:firstColumn="1" w:lastColumn="0" w:oddVBand="0" w:evenVBand="0" w:oddHBand="0" w:evenHBand="0" w:firstRowFirstColumn="0" w:firstRowLastColumn="0" w:lastRowFirstColumn="0" w:lastRowLastColumn="0"/>
            <w:tcW w:w="1216" w:type="dxa"/>
            <w:tcBorders>
              <w:bottom w:val="single" w:sz="18" w:space="0" w:color="FFFFFF" w:themeColor="background1"/>
            </w:tcBorders>
            <w:shd w:val="clear" w:color="auto" w:fill="007DC3"/>
            <w:vAlign w:val="center"/>
            <w:hideMark/>
          </w:tcPr>
          <w:p w14:paraId="3FA7A4AD" w14:textId="77777777" w:rsidR="00B97FFE" w:rsidRPr="00764E4F" w:rsidRDefault="00B97FFE" w:rsidP="0031161C">
            <w:pPr>
              <w:spacing w:after="0"/>
              <w:jc w:val="center"/>
              <w:rPr>
                <w:rFonts w:ascii="Arial" w:eastAsia="Times New Roman" w:hAnsi="Arial" w:cs="Arial"/>
                <w:b w:val="0"/>
                <w:bCs w:val="0"/>
                <w:i/>
                <w:iCs/>
                <w:sz w:val="20"/>
                <w:szCs w:val="20"/>
              </w:rPr>
            </w:pPr>
            <w:bookmarkStart w:id="1" w:name="RANGE!C3:H15"/>
            <w:r w:rsidRPr="00764E4F">
              <w:rPr>
                <w:rFonts w:ascii="Arial" w:eastAsia="Times New Roman" w:hAnsi="Arial" w:cs="Arial"/>
                <w:sz w:val="20"/>
                <w:szCs w:val="20"/>
              </w:rPr>
              <w:t xml:space="preserve">Time since last </w:t>
            </w:r>
            <w:bookmarkEnd w:id="1"/>
            <w:proofErr w:type="spellStart"/>
            <w:r>
              <w:rPr>
                <w:rFonts w:ascii="Arial" w:eastAsia="Times New Roman" w:hAnsi="Arial" w:cs="Arial"/>
                <w:sz w:val="20"/>
                <w:szCs w:val="20"/>
              </w:rPr>
              <w:t>practised</w:t>
            </w:r>
            <w:proofErr w:type="spellEnd"/>
          </w:p>
        </w:tc>
        <w:tc>
          <w:tcPr>
            <w:tcW w:w="4279" w:type="dxa"/>
            <w:gridSpan w:val="2"/>
            <w:tcBorders>
              <w:bottom w:val="single" w:sz="18" w:space="0" w:color="FFFFFF" w:themeColor="background1"/>
            </w:tcBorders>
            <w:shd w:val="clear" w:color="auto" w:fill="00B0B1"/>
            <w:vAlign w:val="center"/>
            <w:hideMark/>
          </w:tcPr>
          <w:p w14:paraId="1D655E83" w14:textId="77777777" w:rsidR="00B97FFE" w:rsidRPr="00764E4F" w:rsidRDefault="00B97FFE" w:rsidP="00B97FFE">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FFFFFF" w:themeColor="background1"/>
                <w:sz w:val="20"/>
                <w:szCs w:val="20"/>
              </w:rPr>
            </w:pPr>
            <w:r w:rsidRPr="00764E4F">
              <w:rPr>
                <w:rFonts w:ascii="Arial" w:eastAsia="Times New Roman" w:hAnsi="Arial" w:cs="Arial"/>
                <w:color w:val="FFFFFF" w:themeColor="background1"/>
                <w:sz w:val="20"/>
                <w:szCs w:val="20"/>
              </w:rPr>
              <w:t xml:space="preserve">Preliminary requirements </w:t>
            </w:r>
          </w:p>
        </w:tc>
        <w:tc>
          <w:tcPr>
            <w:tcW w:w="3022" w:type="dxa"/>
            <w:gridSpan w:val="2"/>
            <w:tcBorders>
              <w:bottom w:val="single" w:sz="18" w:space="0" w:color="FFFFFF" w:themeColor="background1"/>
            </w:tcBorders>
            <w:shd w:val="clear" w:color="auto" w:fill="00BCE4"/>
            <w:vAlign w:val="center"/>
            <w:hideMark/>
          </w:tcPr>
          <w:p w14:paraId="54E77D03" w14:textId="77777777" w:rsidR="00B97FFE" w:rsidRPr="00764E4F" w:rsidRDefault="00B97FFE" w:rsidP="00927F27">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r w:rsidRPr="00764E4F">
              <w:rPr>
                <w:rFonts w:ascii="Arial" w:eastAsia="Times New Roman" w:hAnsi="Arial" w:cs="Arial"/>
                <w:color w:val="FFFFFF" w:themeColor="background1"/>
                <w:sz w:val="20"/>
                <w:szCs w:val="20"/>
              </w:rPr>
              <w:t>Mandatory requirements</w:t>
            </w:r>
          </w:p>
        </w:tc>
        <w:tc>
          <w:tcPr>
            <w:tcW w:w="2287" w:type="dxa"/>
            <w:gridSpan w:val="2"/>
            <w:tcBorders>
              <w:bottom w:val="single" w:sz="18" w:space="0" w:color="FFFFFF" w:themeColor="background1"/>
            </w:tcBorders>
            <w:shd w:val="clear" w:color="auto" w:fill="00BCE4"/>
            <w:vAlign w:val="center"/>
            <w:hideMark/>
          </w:tcPr>
          <w:p w14:paraId="4FB3C97C" w14:textId="77777777" w:rsidR="00B97FFE" w:rsidRPr="00764E4F" w:rsidRDefault="00B97FFE" w:rsidP="00927F27">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r w:rsidRPr="00764E4F">
              <w:rPr>
                <w:rFonts w:ascii="Arial" w:eastAsia="Times New Roman" w:hAnsi="Arial" w:cs="Arial"/>
                <w:color w:val="FFFFFF" w:themeColor="background1"/>
                <w:sz w:val="20"/>
                <w:szCs w:val="20"/>
              </w:rPr>
              <w:t>Discretionary requirements</w:t>
            </w:r>
          </w:p>
        </w:tc>
        <w:tc>
          <w:tcPr>
            <w:tcW w:w="3589" w:type="dxa"/>
            <w:gridSpan w:val="2"/>
            <w:tcBorders>
              <w:bottom w:val="single" w:sz="18" w:space="0" w:color="FFFFFF" w:themeColor="background1"/>
            </w:tcBorders>
            <w:shd w:val="clear" w:color="auto" w:fill="00BCE4"/>
            <w:vAlign w:val="center"/>
            <w:hideMark/>
          </w:tcPr>
          <w:p w14:paraId="3F457B61" w14:textId="77777777" w:rsidR="00B97FFE" w:rsidRPr="00764E4F" w:rsidRDefault="00B97FFE" w:rsidP="00927F27">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FFFFFF" w:themeColor="background1"/>
                <w:sz w:val="20"/>
                <w:szCs w:val="20"/>
              </w:rPr>
            </w:pPr>
            <w:r w:rsidRPr="00764E4F">
              <w:rPr>
                <w:rFonts w:ascii="Arial" w:eastAsia="Times New Roman" w:hAnsi="Arial" w:cs="Arial"/>
                <w:color w:val="FFFFFF" w:themeColor="background1"/>
                <w:sz w:val="20"/>
                <w:szCs w:val="20"/>
              </w:rPr>
              <w:t xml:space="preserve">Mitigating actions by </w:t>
            </w:r>
            <w:r>
              <w:rPr>
                <w:rFonts w:ascii="Arial" w:eastAsia="Times New Roman" w:hAnsi="Arial" w:cs="Arial"/>
                <w:color w:val="FFFFFF" w:themeColor="background1"/>
                <w:sz w:val="20"/>
                <w:szCs w:val="20"/>
              </w:rPr>
              <w:t>practitioner</w:t>
            </w:r>
          </w:p>
        </w:tc>
      </w:tr>
      <w:tr w:rsidR="00B97FFE" w:rsidRPr="00F263EE" w14:paraId="1DB4F1F9" w14:textId="77777777" w:rsidTr="00933B5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42C97E2C" w14:textId="77777777" w:rsidR="00B97FFE" w:rsidRPr="00790BB3" w:rsidRDefault="00B97FFE" w:rsidP="00927F27">
            <w:pPr>
              <w:spacing w:before="80" w:after="80"/>
              <w:rPr>
                <w:rFonts w:ascii="Arial" w:eastAsia="Times New Roman" w:hAnsi="Arial" w:cs="Arial"/>
                <w:color w:val="auto"/>
                <w:sz w:val="20"/>
                <w:szCs w:val="20"/>
              </w:rPr>
            </w:pPr>
            <w:r w:rsidRPr="00790BB3">
              <w:rPr>
                <w:rFonts w:ascii="Arial" w:eastAsia="Times New Roman" w:hAnsi="Arial" w:cs="Arial"/>
                <w:color w:val="auto"/>
                <w:sz w:val="20"/>
                <w:szCs w:val="20"/>
              </w:rPr>
              <w:t>0-3 years</w:t>
            </w:r>
          </w:p>
        </w:tc>
        <w:tc>
          <w:tcPr>
            <w:tcW w:w="4678"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vAlign w:val="center"/>
            <w:hideMark/>
          </w:tcPr>
          <w:p w14:paraId="46FA2B4F" w14:textId="77777777" w:rsidR="00B97FFE" w:rsidRPr="00F263EE" w:rsidRDefault="00B97FFE" w:rsidP="00927F27">
            <w:pPr>
              <w:spacing w:before="80"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 xml:space="preserve">You may be required to provide evidence of practice in the three years before </w:t>
            </w:r>
            <w:r w:rsidR="00933B5E">
              <w:rPr>
                <w:rFonts w:ascii="Arial" w:eastAsia="Times New Roman" w:hAnsi="Arial" w:cs="Arial"/>
                <w:color w:val="auto"/>
                <w:sz w:val="20"/>
                <w:szCs w:val="20"/>
              </w:rPr>
              <w:t xml:space="preserve">when you apply </w:t>
            </w:r>
            <w:r>
              <w:rPr>
                <w:rFonts w:ascii="Arial" w:eastAsia="Times New Roman" w:hAnsi="Arial" w:cs="Arial"/>
                <w:color w:val="auto"/>
                <w:sz w:val="20"/>
                <w:szCs w:val="20"/>
              </w:rPr>
              <w:t>for registration or renewal of registration</w:t>
            </w:r>
          </w:p>
          <w:p w14:paraId="065C60ED" w14:textId="77777777" w:rsidR="00B97FFE" w:rsidRPr="00F263EE" w:rsidRDefault="00B97FFE" w:rsidP="00927F27">
            <w:pPr>
              <w:spacing w:before="80"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tc>
        <w:tc>
          <w:tcPr>
            <w:tcW w:w="2833"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20FF14CE" w14:textId="77777777" w:rsidR="00B97FFE" w:rsidRPr="00F263EE" w:rsidRDefault="00B97FFE" w:rsidP="00927F27">
            <w:pPr>
              <w:spacing w:before="80"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833"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4CDD8DB" w14:textId="77777777" w:rsidR="00B97FFE" w:rsidRPr="00F263EE" w:rsidRDefault="00B97FFE" w:rsidP="00927F27">
            <w:pPr>
              <w:spacing w:before="80"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833"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8054857" w14:textId="77777777" w:rsidR="00B97FFE" w:rsidRPr="00F263EE" w:rsidRDefault="00B97FFE" w:rsidP="00927F27">
            <w:pPr>
              <w:spacing w:before="80"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B97FFE" w:rsidRPr="00F263EE" w14:paraId="1F42DC61" w14:textId="77777777" w:rsidTr="00933B5E">
        <w:trPr>
          <w:trHeight w:val="2085"/>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nil"/>
              <w:right w:val="single" w:sz="18" w:space="0" w:color="FFFFFF" w:themeColor="background1"/>
            </w:tcBorders>
            <w:shd w:val="clear" w:color="auto" w:fill="BFBFBF" w:themeFill="background1" w:themeFillShade="BF"/>
            <w:vAlign w:val="center"/>
            <w:hideMark/>
          </w:tcPr>
          <w:p w14:paraId="41B3920F" w14:textId="77777777" w:rsidR="00B97FFE" w:rsidRPr="00790BB3" w:rsidRDefault="00B97FFE" w:rsidP="00927F27">
            <w:pPr>
              <w:spacing w:before="80" w:after="80"/>
              <w:rPr>
                <w:rFonts w:ascii="Arial" w:eastAsia="Times New Roman" w:hAnsi="Arial" w:cs="Arial"/>
                <w:color w:val="auto"/>
                <w:sz w:val="20"/>
                <w:szCs w:val="20"/>
              </w:rPr>
            </w:pPr>
            <w:r w:rsidRPr="00790BB3">
              <w:rPr>
                <w:rFonts w:ascii="Arial" w:eastAsia="Times New Roman" w:hAnsi="Arial" w:cs="Arial"/>
                <w:color w:val="auto"/>
                <w:sz w:val="20"/>
                <w:szCs w:val="20"/>
              </w:rPr>
              <w:t xml:space="preserve">3 years, </w:t>
            </w:r>
          </w:p>
          <w:p w14:paraId="20F7108F" w14:textId="77777777" w:rsidR="00B97FFE" w:rsidRPr="00790BB3" w:rsidRDefault="00B97FFE" w:rsidP="00927F27">
            <w:pPr>
              <w:spacing w:before="80" w:after="80"/>
              <w:rPr>
                <w:rFonts w:ascii="Arial" w:eastAsia="Times New Roman" w:hAnsi="Arial" w:cs="Arial"/>
                <w:color w:val="auto"/>
                <w:sz w:val="20"/>
                <w:szCs w:val="20"/>
              </w:rPr>
            </w:pPr>
            <w:r w:rsidRPr="00790BB3">
              <w:rPr>
                <w:rFonts w:ascii="Arial" w:eastAsia="Times New Roman" w:hAnsi="Arial" w:cs="Arial"/>
                <w:color w:val="auto"/>
                <w:sz w:val="20"/>
                <w:szCs w:val="20"/>
              </w:rPr>
              <w:t>3 months</w:t>
            </w:r>
          </w:p>
        </w:tc>
        <w:tc>
          <w:tcPr>
            <w:tcW w:w="4279" w:type="dxa"/>
            <w:gridSpan w:val="2"/>
            <w:tcBorders>
              <w:top w:val="single" w:sz="18" w:space="0" w:color="FFFFFF" w:themeColor="background1"/>
              <w:left w:val="single" w:sz="18" w:space="0" w:color="FFFFFF" w:themeColor="background1"/>
              <w:bottom w:val="nil"/>
            </w:tcBorders>
            <w:shd w:val="clear" w:color="auto" w:fill="BFBFBF" w:themeFill="background1" w:themeFillShade="BF"/>
            <w:noWrap/>
            <w:vAlign w:val="center"/>
            <w:hideMark/>
          </w:tcPr>
          <w:p w14:paraId="4142FFE3" w14:textId="77777777" w:rsidR="00B97FFE" w:rsidRPr="00F263EE" w:rsidRDefault="00B97FFE" w:rsidP="00B97FFE">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Nil</w:t>
            </w:r>
          </w:p>
          <w:p w14:paraId="425F7B4F" w14:textId="77777777" w:rsidR="00B97FFE" w:rsidRPr="00F263EE" w:rsidRDefault="00B97FFE" w:rsidP="00927F27">
            <w:pPr>
              <w:spacing w:before="80"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p>
        </w:tc>
        <w:tc>
          <w:tcPr>
            <w:tcW w:w="3022" w:type="dxa"/>
            <w:gridSpan w:val="2"/>
            <w:tcBorders>
              <w:top w:val="single" w:sz="18" w:space="0" w:color="FFFFFF" w:themeColor="background1"/>
              <w:bottom w:val="nil"/>
            </w:tcBorders>
            <w:shd w:val="clear" w:color="auto" w:fill="BFBFBF" w:themeFill="background1" w:themeFillShade="BF"/>
            <w:vAlign w:val="center"/>
            <w:hideMark/>
          </w:tcPr>
          <w:p w14:paraId="640A695A" w14:textId="77777777" w:rsidR="00B97FFE" w:rsidRDefault="00B97FFE" w:rsidP="00927F27">
            <w:pPr>
              <w:spacing w:before="80"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sidRPr="00643790">
              <w:rPr>
                <w:rFonts w:ascii="Arial" w:eastAsia="Times New Roman" w:hAnsi="Arial" w:cs="Arial"/>
                <w:color w:val="auto"/>
                <w:sz w:val="20"/>
                <w:szCs w:val="20"/>
              </w:rPr>
              <w:t>Supervised practice between</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one </w:t>
            </w:r>
            <w:r w:rsidRPr="00F263EE">
              <w:rPr>
                <w:rFonts w:ascii="Arial" w:eastAsia="Times New Roman" w:hAnsi="Arial" w:cs="Arial"/>
                <w:color w:val="auto"/>
                <w:sz w:val="20"/>
                <w:szCs w:val="20"/>
              </w:rPr>
              <w:t xml:space="preserve">month (re-orientation) </w:t>
            </w:r>
            <w:r>
              <w:rPr>
                <w:rFonts w:ascii="Arial" w:eastAsia="Times New Roman" w:hAnsi="Arial" w:cs="Arial"/>
                <w:color w:val="auto"/>
                <w:sz w:val="20"/>
                <w:szCs w:val="20"/>
              </w:rPr>
              <w:t>and</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four</w:t>
            </w:r>
            <w:r w:rsidRPr="00F263EE">
              <w:rPr>
                <w:rFonts w:ascii="Arial" w:eastAsia="Times New Roman" w:hAnsi="Arial" w:cs="Arial"/>
                <w:color w:val="auto"/>
                <w:sz w:val="20"/>
                <w:szCs w:val="20"/>
              </w:rPr>
              <w:t xml:space="preserve"> months with a requirement for a successful clinical assessment against capabilities</w:t>
            </w:r>
          </w:p>
          <w:p w14:paraId="7E7891DC" w14:textId="77777777" w:rsidR="00B97FFE" w:rsidRPr="002A2900" w:rsidRDefault="00B97FFE" w:rsidP="00927F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p>
        </w:tc>
        <w:tc>
          <w:tcPr>
            <w:tcW w:w="2287" w:type="dxa"/>
            <w:gridSpan w:val="2"/>
            <w:tcBorders>
              <w:top w:val="single" w:sz="18" w:space="0" w:color="FFFFFF" w:themeColor="background1"/>
              <w:bottom w:val="nil"/>
            </w:tcBorders>
            <w:shd w:val="clear" w:color="auto" w:fill="BFBFBF" w:themeFill="background1" w:themeFillShade="BF"/>
            <w:vAlign w:val="center"/>
            <w:hideMark/>
          </w:tcPr>
          <w:p w14:paraId="7280A1E6" w14:textId="77777777" w:rsidR="00B97FFE" w:rsidRDefault="00B97FFE" w:rsidP="00927F27">
            <w:pPr>
              <w:spacing w:before="80"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sidRPr="00F263EE">
              <w:rPr>
                <w:rFonts w:ascii="Arial" w:eastAsia="Times New Roman" w:hAnsi="Arial" w:cs="Arial"/>
                <w:color w:val="auto"/>
                <w:sz w:val="20"/>
                <w:szCs w:val="20"/>
              </w:rPr>
              <w:t xml:space="preserve">Over and above the </w:t>
            </w:r>
            <w:r w:rsidRPr="00F263EE">
              <w:rPr>
                <w:rFonts w:ascii="Arial" w:eastAsia="Times New Roman" w:hAnsi="Arial" w:cs="Arial"/>
                <w:sz w:val="20"/>
                <w:szCs w:val="20"/>
              </w:rPr>
              <w:t>requirements</w:t>
            </w:r>
            <w:r w:rsidRPr="00F263EE">
              <w:rPr>
                <w:rFonts w:ascii="Arial" w:eastAsia="Times New Roman" w:hAnsi="Arial" w:cs="Arial"/>
                <w:color w:val="auto"/>
                <w:sz w:val="20"/>
                <w:szCs w:val="20"/>
              </w:rPr>
              <w:t xml:space="preserve"> of </w:t>
            </w:r>
            <w:r>
              <w:rPr>
                <w:rFonts w:ascii="Arial" w:eastAsia="Times New Roman" w:hAnsi="Arial" w:cs="Arial"/>
                <w:color w:val="auto"/>
                <w:sz w:val="20"/>
                <w:szCs w:val="20"/>
              </w:rPr>
              <w:t>the C</w:t>
            </w:r>
            <w:r w:rsidRPr="00F263EE">
              <w:rPr>
                <w:rFonts w:ascii="Arial" w:eastAsia="Times New Roman" w:hAnsi="Arial" w:cs="Arial"/>
                <w:color w:val="auto"/>
                <w:sz w:val="20"/>
                <w:szCs w:val="20"/>
              </w:rPr>
              <w:t>PD standard, an additional 20 hours of directed CPD in the first period of registration</w:t>
            </w:r>
          </w:p>
          <w:p w14:paraId="4BCFF3DC" w14:textId="77777777" w:rsidR="00B97FFE" w:rsidRPr="002A2900" w:rsidRDefault="00B97FFE" w:rsidP="00927F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p>
        </w:tc>
        <w:tc>
          <w:tcPr>
            <w:tcW w:w="3589" w:type="dxa"/>
            <w:gridSpan w:val="2"/>
            <w:tcBorders>
              <w:top w:val="single" w:sz="18" w:space="0" w:color="FFFFFF" w:themeColor="background1"/>
              <w:bottom w:val="nil"/>
            </w:tcBorders>
            <w:shd w:val="clear" w:color="auto" w:fill="BFBFBF" w:themeFill="background1" w:themeFillShade="BF"/>
            <w:vAlign w:val="center"/>
            <w:hideMark/>
          </w:tcPr>
          <w:p w14:paraId="03CB09C7" w14:textId="77777777" w:rsidR="00B97FFE" w:rsidRPr="00F263EE" w:rsidRDefault="00B97FFE" w:rsidP="00927F27">
            <w:pPr>
              <w:spacing w:before="80"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sidRPr="006B359E">
              <w:rPr>
                <w:rFonts w:ascii="Arial" w:eastAsia="Times New Roman" w:hAnsi="Arial" w:cs="Arial"/>
                <w:b/>
                <w:i/>
                <w:color w:val="auto"/>
                <w:sz w:val="20"/>
                <w:szCs w:val="20"/>
              </w:rPr>
              <w:t>Extent of recent practi</w:t>
            </w:r>
            <w:r>
              <w:rPr>
                <w:rFonts w:ascii="Arial" w:eastAsia="Times New Roman" w:hAnsi="Arial" w:cs="Arial"/>
                <w:b/>
                <w:i/>
                <w:color w:val="auto"/>
                <w:sz w:val="20"/>
                <w:szCs w:val="20"/>
              </w:rPr>
              <w:t>c</w:t>
            </w:r>
            <w:r w:rsidRPr="006B359E">
              <w:rPr>
                <w:rFonts w:ascii="Arial" w:eastAsia="Times New Roman" w:hAnsi="Arial" w:cs="Arial"/>
                <w:b/>
                <w:i/>
                <w:color w:val="auto"/>
                <w:sz w:val="20"/>
                <w:szCs w:val="20"/>
              </w:rPr>
              <w:t>e:</w:t>
            </w:r>
            <w:r>
              <w:rPr>
                <w:rFonts w:ascii="Arial" w:eastAsia="Times New Roman" w:hAnsi="Arial" w:cs="Arial"/>
                <w:color w:val="auto"/>
                <w:sz w:val="20"/>
                <w:szCs w:val="20"/>
              </w:rPr>
              <w:t xml:space="preserve"> </w:t>
            </w:r>
            <w:r w:rsidRPr="00F263EE">
              <w:rPr>
                <w:rFonts w:ascii="Arial" w:eastAsia="Times New Roman" w:hAnsi="Arial" w:cs="Arial"/>
                <w:color w:val="auto"/>
                <w:sz w:val="20"/>
                <w:szCs w:val="20"/>
              </w:rPr>
              <w:t xml:space="preserve">At least 900 hours of clinical practice within </w:t>
            </w:r>
            <w:r>
              <w:rPr>
                <w:rFonts w:ascii="Arial" w:eastAsia="Times New Roman" w:hAnsi="Arial" w:cs="Arial"/>
                <w:color w:val="auto"/>
                <w:sz w:val="20"/>
                <w:szCs w:val="20"/>
              </w:rPr>
              <w:t>four</w:t>
            </w:r>
            <w:r w:rsidRPr="00F263EE">
              <w:rPr>
                <w:rFonts w:ascii="Arial" w:eastAsia="Times New Roman" w:hAnsi="Arial" w:cs="Arial"/>
                <w:color w:val="auto"/>
                <w:sz w:val="20"/>
                <w:szCs w:val="20"/>
              </w:rPr>
              <w:t xml:space="preserve"> years of an application for registration   </w:t>
            </w:r>
            <w:r w:rsidRPr="00F263EE">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Extent of experience: </w:t>
            </w:r>
            <w:r w:rsidRPr="00F263EE">
              <w:rPr>
                <w:rFonts w:ascii="Arial" w:eastAsia="Times New Roman" w:hAnsi="Arial" w:cs="Arial"/>
                <w:color w:val="auto"/>
                <w:sz w:val="20"/>
                <w:szCs w:val="20"/>
              </w:rPr>
              <w:t xml:space="preserve">More than </w:t>
            </w:r>
            <w:r>
              <w:rPr>
                <w:rFonts w:ascii="Arial" w:eastAsia="Times New Roman" w:hAnsi="Arial" w:cs="Arial"/>
                <w:color w:val="auto"/>
                <w:sz w:val="20"/>
                <w:szCs w:val="20"/>
              </w:rPr>
              <w:t>two</w:t>
            </w:r>
            <w:r w:rsidRPr="00F263EE">
              <w:rPr>
                <w:rFonts w:ascii="Arial" w:eastAsia="Times New Roman" w:hAnsi="Arial" w:cs="Arial"/>
                <w:color w:val="auto"/>
                <w:sz w:val="20"/>
                <w:szCs w:val="20"/>
              </w:rPr>
              <w:t xml:space="preserve"> years full</w:t>
            </w:r>
            <w:r>
              <w:rPr>
                <w:rFonts w:ascii="Arial" w:eastAsia="Times New Roman" w:hAnsi="Arial" w:cs="Arial"/>
                <w:color w:val="auto"/>
                <w:sz w:val="20"/>
                <w:szCs w:val="20"/>
              </w:rPr>
              <w:t>-</w:t>
            </w:r>
            <w:r w:rsidRPr="00F263EE">
              <w:rPr>
                <w:rFonts w:ascii="Arial" w:eastAsia="Times New Roman" w:hAnsi="Arial" w:cs="Arial"/>
                <w:color w:val="auto"/>
                <w:sz w:val="20"/>
                <w:szCs w:val="20"/>
              </w:rPr>
              <w:t>time exper</w:t>
            </w:r>
            <w:r>
              <w:rPr>
                <w:rFonts w:ascii="Arial" w:eastAsia="Times New Roman" w:hAnsi="Arial" w:cs="Arial"/>
                <w:color w:val="auto"/>
                <w:sz w:val="20"/>
                <w:szCs w:val="20"/>
              </w:rPr>
              <w:t>ience as a general registrant</w:t>
            </w:r>
            <w:r>
              <w:rPr>
                <w:rFonts w:ascii="Arial" w:eastAsia="Times New Roman" w:hAnsi="Arial" w:cs="Arial"/>
                <w:color w:val="auto"/>
                <w:sz w:val="20"/>
                <w:szCs w:val="20"/>
              </w:rPr>
              <w:br/>
            </w:r>
            <w:r>
              <w:rPr>
                <w:rFonts w:ascii="Arial" w:eastAsia="Times New Roman" w:hAnsi="Arial" w:cs="Arial"/>
                <w:b/>
                <w:i/>
                <w:color w:val="auto"/>
                <w:sz w:val="20"/>
                <w:szCs w:val="20"/>
              </w:rPr>
              <w:t>Professional development:</w:t>
            </w:r>
            <w:r w:rsidRPr="006B359E">
              <w:rPr>
                <w:rFonts w:ascii="Arial" w:eastAsia="Times New Roman" w:hAnsi="Arial" w:cs="Arial"/>
                <w:b/>
                <w:i/>
                <w:color w:val="auto"/>
                <w:sz w:val="20"/>
                <w:szCs w:val="20"/>
              </w:rPr>
              <w:t xml:space="preserve"> </w:t>
            </w:r>
            <w:r w:rsidRPr="00F263EE">
              <w:rPr>
                <w:rFonts w:ascii="Arial" w:eastAsia="Times New Roman" w:hAnsi="Arial" w:cs="Arial"/>
                <w:color w:val="auto"/>
                <w:sz w:val="20"/>
                <w:szCs w:val="20"/>
              </w:rPr>
              <w:t xml:space="preserve">Completed more than 20 hours </w:t>
            </w:r>
            <w:r>
              <w:rPr>
                <w:rFonts w:ascii="Arial" w:eastAsia="Times New Roman" w:hAnsi="Arial" w:cs="Arial"/>
                <w:color w:val="auto"/>
                <w:sz w:val="20"/>
                <w:szCs w:val="20"/>
              </w:rPr>
              <w:t xml:space="preserve">of </w:t>
            </w:r>
            <w:r w:rsidRPr="00F263EE">
              <w:rPr>
                <w:rFonts w:ascii="Arial" w:eastAsia="Times New Roman" w:hAnsi="Arial" w:cs="Arial"/>
                <w:color w:val="auto"/>
                <w:sz w:val="20"/>
                <w:szCs w:val="20"/>
              </w:rPr>
              <w:t xml:space="preserve">CPD in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 xml:space="preserve">last 12 months </w:t>
            </w:r>
            <w:r>
              <w:rPr>
                <w:rFonts w:ascii="Arial" w:eastAsia="Times New Roman" w:hAnsi="Arial" w:cs="Arial"/>
                <w:color w:val="auto"/>
                <w:sz w:val="20"/>
                <w:szCs w:val="20"/>
              </w:rPr>
              <w:t xml:space="preserve">before applying for </w:t>
            </w:r>
            <w:r w:rsidRPr="00F263EE">
              <w:rPr>
                <w:rFonts w:ascii="Arial" w:eastAsia="Times New Roman" w:hAnsi="Arial" w:cs="Arial"/>
                <w:color w:val="auto"/>
                <w:sz w:val="20"/>
                <w:szCs w:val="20"/>
              </w:rPr>
              <w:t>registration</w:t>
            </w:r>
          </w:p>
        </w:tc>
      </w:tr>
      <w:tr w:rsidR="00B97FFE" w:rsidRPr="00F263EE" w14:paraId="6814DF93" w14:textId="77777777" w:rsidTr="00933B5E">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216" w:type="dxa"/>
            <w:tcBorders>
              <w:bottom w:val="single" w:sz="18" w:space="0" w:color="FFFFFF" w:themeColor="background1"/>
              <w:right w:val="single" w:sz="18" w:space="0" w:color="FFFFFF" w:themeColor="background1"/>
            </w:tcBorders>
            <w:shd w:val="clear" w:color="auto" w:fill="D9D9D9" w:themeFill="background1" w:themeFillShade="D9"/>
            <w:vAlign w:val="center"/>
            <w:hideMark/>
          </w:tcPr>
          <w:p w14:paraId="630D3AD8" w14:textId="77777777" w:rsidR="00933B5E" w:rsidRDefault="00933B5E" w:rsidP="00927F27">
            <w:pPr>
              <w:spacing w:before="80" w:after="80"/>
              <w:rPr>
                <w:rFonts w:ascii="Arial" w:eastAsia="Times New Roman" w:hAnsi="Arial" w:cs="Arial"/>
                <w:color w:val="auto"/>
                <w:sz w:val="20"/>
                <w:szCs w:val="20"/>
              </w:rPr>
            </w:pPr>
          </w:p>
          <w:p w14:paraId="0D9766DC" w14:textId="77777777" w:rsidR="00933B5E" w:rsidRDefault="00933B5E" w:rsidP="00927F27">
            <w:pPr>
              <w:spacing w:before="80" w:after="80"/>
              <w:rPr>
                <w:rFonts w:ascii="Arial" w:eastAsia="Times New Roman" w:hAnsi="Arial" w:cs="Arial"/>
                <w:color w:val="auto"/>
                <w:sz w:val="20"/>
                <w:szCs w:val="20"/>
              </w:rPr>
            </w:pPr>
          </w:p>
          <w:p w14:paraId="0451B91A" w14:textId="77777777" w:rsidR="00B97FFE" w:rsidRPr="00790BB3" w:rsidRDefault="00B97FFE" w:rsidP="00927F27">
            <w:pPr>
              <w:spacing w:before="80" w:after="80"/>
              <w:rPr>
                <w:rFonts w:ascii="Arial" w:eastAsia="Times New Roman" w:hAnsi="Arial" w:cs="Arial"/>
                <w:color w:val="auto"/>
                <w:sz w:val="20"/>
                <w:szCs w:val="20"/>
              </w:rPr>
            </w:pPr>
            <w:r w:rsidRPr="00790BB3">
              <w:rPr>
                <w:rFonts w:ascii="Arial" w:eastAsia="Times New Roman" w:hAnsi="Arial" w:cs="Arial"/>
                <w:color w:val="auto"/>
                <w:sz w:val="20"/>
                <w:szCs w:val="20"/>
              </w:rPr>
              <w:t xml:space="preserve">3 years, </w:t>
            </w:r>
          </w:p>
          <w:p w14:paraId="4E36D03E" w14:textId="77777777" w:rsidR="00B97FFE" w:rsidRDefault="00B97FFE" w:rsidP="00927F27">
            <w:pPr>
              <w:spacing w:before="80" w:after="80"/>
              <w:rPr>
                <w:rFonts w:ascii="Arial" w:eastAsia="Times New Roman" w:hAnsi="Arial" w:cs="Arial"/>
                <w:color w:val="auto"/>
                <w:sz w:val="20"/>
                <w:szCs w:val="20"/>
              </w:rPr>
            </w:pPr>
            <w:r w:rsidRPr="00790BB3">
              <w:rPr>
                <w:rFonts w:ascii="Arial" w:eastAsia="Times New Roman" w:hAnsi="Arial" w:cs="Arial"/>
                <w:color w:val="auto"/>
                <w:sz w:val="20"/>
                <w:szCs w:val="20"/>
              </w:rPr>
              <w:t>6 months</w:t>
            </w:r>
          </w:p>
          <w:p w14:paraId="27DFC466" w14:textId="77777777" w:rsidR="00933B5E" w:rsidRDefault="00933B5E" w:rsidP="00927F27">
            <w:pPr>
              <w:spacing w:before="80" w:after="80"/>
              <w:rPr>
                <w:rFonts w:ascii="Arial" w:eastAsia="Times New Roman" w:hAnsi="Arial" w:cs="Arial"/>
                <w:color w:val="auto"/>
                <w:sz w:val="20"/>
                <w:szCs w:val="20"/>
              </w:rPr>
            </w:pPr>
          </w:p>
          <w:p w14:paraId="4E7E49C8" w14:textId="77777777" w:rsidR="00933B5E" w:rsidRDefault="00933B5E" w:rsidP="00927F27">
            <w:pPr>
              <w:spacing w:before="80" w:after="80"/>
              <w:rPr>
                <w:rFonts w:ascii="Arial" w:eastAsia="Times New Roman" w:hAnsi="Arial" w:cs="Arial"/>
                <w:color w:val="auto"/>
                <w:sz w:val="20"/>
                <w:szCs w:val="20"/>
              </w:rPr>
            </w:pPr>
          </w:p>
          <w:p w14:paraId="5DE1577E" w14:textId="77777777" w:rsidR="00933B5E" w:rsidRDefault="00933B5E" w:rsidP="00927F27">
            <w:pPr>
              <w:spacing w:before="80" w:after="80"/>
              <w:rPr>
                <w:rFonts w:ascii="Arial" w:eastAsia="Times New Roman" w:hAnsi="Arial" w:cs="Arial"/>
                <w:color w:val="auto"/>
                <w:sz w:val="20"/>
                <w:szCs w:val="20"/>
              </w:rPr>
            </w:pPr>
          </w:p>
          <w:p w14:paraId="28E674CF" w14:textId="77777777" w:rsidR="00933B5E" w:rsidRPr="00933B5E" w:rsidRDefault="00933B5E" w:rsidP="00927F27">
            <w:pPr>
              <w:spacing w:before="80" w:after="80"/>
              <w:rPr>
                <w:rFonts w:ascii="Arial" w:eastAsia="Times New Roman" w:hAnsi="Arial" w:cs="Arial"/>
                <w:i/>
                <w:color w:val="auto"/>
                <w:sz w:val="20"/>
                <w:szCs w:val="20"/>
              </w:rPr>
            </w:pPr>
            <w:r w:rsidRPr="00933B5E">
              <w:rPr>
                <w:rFonts w:ascii="Arial" w:eastAsia="Times New Roman" w:hAnsi="Arial" w:cs="Arial"/>
                <w:i/>
                <w:color w:val="auto"/>
                <w:sz w:val="20"/>
                <w:szCs w:val="20"/>
              </w:rPr>
              <w:lastRenderedPageBreak/>
              <w:t>continued</w:t>
            </w:r>
          </w:p>
        </w:tc>
        <w:tc>
          <w:tcPr>
            <w:tcW w:w="4279" w:type="dxa"/>
            <w:gridSpan w:val="2"/>
            <w:tcBorders>
              <w:left w:val="single" w:sz="18" w:space="0" w:color="FFFFFF" w:themeColor="background1"/>
              <w:bottom w:val="single" w:sz="18" w:space="0" w:color="FFFFFF" w:themeColor="background1"/>
            </w:tcBorders>
            <w:shd w:val="clear" w:color="auto" w:fill="D9D9D9" w:themeFill="background1" w:themeFillShade="D9"/>
            <w:noWrap/>
            <w:vAlign w:val="center"/>
            <w:hideMark/>
          </w:tcPr>
          <w:p w14:paraId="2C1C0297" w14:textId="77777777" w:rsidR="00B97FFE" w:rsidRPr="00F263EE" w:rsidRDefault="00B97FFE" w:rsidP="00B97FFE">
            <w:pPr>
              <w:tabs>
                <w:tab w:val="center" w:pos="814"/>
              </w:tabs>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lastRenderedPageBreak/>
              <w:t> </w:t>
            </w:r>
            <w:r>
              <w:rPr>
                <w:rFonts w:ascii="Arial" w:eastAsia="Times New Roman" w:hAnsi="Arial" w:cs="Arial"/>
                <w:color w:val="auto"/>
                <w:sz w:val="20"/>
                <w:szCs w:val="20"/>
              </w:rPr>
              <w:tab/>
            </w:r>
          </w:p>
          <w:p w14:paraId="499C2915" w14:textId="77777777" w:rsidR="00B97FFE" w:rsidRPr="00F263EE" w:rsidRDefault="00B97FFE" w:rsidP="00B97FFE">
            <w:pPr>
              <w:spacing w:beforeLines="80" w:before="192" w:afterLines="80" w:after="19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Nil</w:t>
            </w:r>
          </w:p>
        </w:tc>
        <w:tc>
          <w:tcPr>
            <w:tcW w:w="3022" w:type="dxa"/>
            <w:gridSpan w:val="2"/>
            <w:tcBorders>
              <w:bottom w:val="single" w:sz="18" w:space="0" w:color="FFFFFF" w:themeColor="background1"/>
            </w:tcBorders>
            <w:shd w:val="clear" w:color="auto" w:fill="D9D9D9" w:themeFill="background1" w:themeFillShade="D9"/>
            <w:vAlign w:val="center"/>
            <w:hideMark/>
          </w:tcPr>
          <w:p w14:paraId="06E0D663" w14:textId="77777777" w:rsidR="00B97FFE" w:rsidRPr="00643790"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sidRPr="00643790">
              <w:rPr>
                <w:rFonts w:ascii="Arial" w:eastAsia="Times New Roman" w:hAnsi="Arial" w:cs="Arial"/>
                <w:color w:val="auto"/>
                <w:sz w:val="20"/>
                <w:szCs w:val="20"/>
              </w:rPr>
              <w:t xml:space="preserve">Supervised practice between </w:t>
            </w:r>
            <w:r>
              <w:rPr>
                <w:rFonts w:ascii="Arial" w:eastAsia="Times New Roman" w:hAnsi="Arial" w:cs="Arial"/>
                <w:color w:val="auto"/>
                <w:sz w:val="20"/>
                <w:szCs w:val="20"/>
              </w:rPr>
              <w:t>one</w:t>
            </w:r>
            <w:r w:rsidRPr="00643790">
              <w:rPr>
                <w:rFonts w:ascii="Arial" w:eastAsia="Times New Roman" w:hAnsi="Arial" w:cs="Arial"/>
                <w:color w:val="auto"/>
                <w:sz w:val="20"/>
                <w:szCs w:val="20"/>
              </w:rPr>
              <w:t xml:space="preserve"> month (re-orientation) and up to </w:t>
            </w:r>
            <w:r>
              <w:rPr>
                <w:rFonts w:ascii="Arial" w:eastAsia="Times New Roman" w:hAnsi="Arial" w:cs="Arial"/>
                <w:color w:val="auto"/>
                <w:sz w:val="20"/>
                <w:szCs w:val="20"/>
              </w:rPr>
              <w:t>four</w:t>
            </w:r>
            <w:r w:rsidRPr="00643790">
              <w:rPr>
                <w:rFonts w:ascii="Arial" w:eastAsia="Times New Roman" w:hAnsi="Arial" w:cs="Arial"/>
                <w:color w:val="auto"/>
                <w:sz w:val="20"/>
                <w:szCs w:val="20"/>
              </w:rPr>
              <w:t xml:space="preserve"> months with a requirement for a successful clinical assessment against capabilities</w:t>
            </w:r>
          </w:p>
        </w:tc>
        <w:tc>
          <w:tcPr>
            <w:tcW w:w="2287" w:type="dxa"/>
            <w:gridSpan w:val="2"/>
            <w:tcBorders>
              <w:bottom w:val="single" w:sz="18" w:space="0" w:color="FFFFFF" w:themeColor="background1"/>
            </w:tcBorders>
            <w:shd w:val="clear" w:color="auto" w:fill="D9D9D9" w:themeFill="background1" w:themeFillShade="D9"/>
            <w:vAlign w:val="center"/>
            <w:hideMark/>
          </w:tcPr>
          <w:p w14:paraId="7A8D3993"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xml:space="preserve">Over and above the </w:t>
            </w:r>
            <w:r w:rsidRPr="00F263EE">
              <w:rPr>
                <w:rFonts w:ascii="Arial" w:eastAsia="Times New Roman" w:hAnsi="Arial" w:cs="Arial"/>
                <w:sz w:val="20"/>
                <w:szCs w:val="20"/>
              </w:rPr>
              <w:t>requirements</w:t>
            </w:r>
            <w:r w:rsidRPr="00F263EE">
              <w:rPr>
                <w:rFonts w:ascii="Arial" w:eastAsia="Times New Roman" w:hAnsi="Arial" w:cs="Arial"/>
                <w:color w:val="auto"/>
                <w:sz w:val="20"/>
                <w:szCs w:val="20"/>
              </w:rPr>
              <w:t xml:space="preserve"> of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CPD standard, an additional 30 hours of directed CPD in the first period of registration</w:t>
            </w:r>
          </w:p>
        </w:tc>
        <w:tc>
          <w:tcPr>
            <w:tcW w:w="3589" w:type="dxa"/>
            <w:gridSpan w:val="2"/>
            <w:tcBorders>
              <w:bottom w:val="single" w:sz="18" w:space="0" w:color="FFFFFF" w:themeColor="background1"/>
            </w:tcBorders>
            <w:shd w:val="clear" w:color="auto" w:fill="D9D9D9" w:themeFill="background1" w:themeFillShade="D9"/>
            <w:vAlign w:val="center"/>
            <w:hideMark/>
          </w:tcPr>
          <w:p w14:paraId="16E6C3A7" w14:textId="77777777" w:rsidR="00933B5E" w:rsidRDefault="00B97FFE" w:rsidP="00933B5E">
            <w:pPr>
              <w:spacing w:beforeLines="80" w:before="192"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B359E">
              <w:rPr>
                <w:rFonts w:ascii="Arial" w:eastAsia="Times New Roman" w:hAnsi="Arial" w:cs="Arial"/>
                <w:b/>
                <w:i/>
                <w:color w:val="auto"/>
                <w:sz w:val="20"/>
                <w:szCs w:val="20"/>
              </w:rPr>
              <w:t>Extent of recent practi</w:t>
            </w:r>
            <w:r>
              <w:rPr>
                <w:rFonts w:ascii="Arial" w:eastAsia="Times New Roman" w:hAnsi="Arial" w:cs="Arial"/>
                <w:b/>
                <w:i/>
                <w:color w:val="auto"/>
                <w:sz w:val="20"/>
                <w:szCs w:val="20"/>
              </w:rPr>
              <w:t>c</w:t>
            </w:r>
            <w:r w:rsidRPr="006B359E">
              <w:rPr>
                <w:rFonts w:ascii="Arial" w:eastAsia="Times New Roman" w:hAnsi="Arial" w:cs="Arial"/>
                <w:b/>
                <w:i/>
                <w:color w:val="auto"/>
                <w:sz w:val="20"/>
                <w:szCs w:val="20"/>
              </w:rPr>
              <w:t>e:</w:t>
            </w:r>
            <w:r>
              <w:rPr>
                <w:rFonts w:ascii="Arial" w:eastAsia="Times New Roman" w:hAnsi="Arial" w:cs="Arial"/>
                <w:color w:val="auto"/>
                <w:sz w:val="20"/>
                <w:szCs w:val="20"/>
              </w:rPr>
              <w:t xml:space="preserve"> </w:t>
            </w:r>
            <w:r w:rsidRPr="00F263EE">
              <w:rPr>
                <w:rFonts w:ascii="Arial" w:eastAsia="Times New Roman" w:hAnsi="Arial" w:cs="Arial"/>
                <w:color w:val="auto"/>
                <w:sz w:val="20"/>
                <w:szCs w:val="20"/>
              </w:rPr>
              <w:t xml:space="preserve">At least than 900 hours of clinical practice within </w:t>
            </w:r>
            <w:r>
              <w:rPr>
                <w:rFonts w:ascii="Arial" w:eastAsia="Times New Roman" w:hAnsi="Arial" w:cs="Arial"/>
                <w:color w:val="auto"/>
                <w:sz w:val="20"/>
                <w:szCs w:val="20"/>
              </w:rPr>
              <w:t>four</w:t>
            </w:r>
            <w:r w:rsidRPr="00F263EE">
              <w:rPr>
                <w:rFonts w:ascii="Arial" w:eastAsia="Times New Roman" w:hAnsi="Arial" w:cs="Arial"/>
                <w:color w:val="auto"/>
                <w:sz w:val="20"/>
                <w:szCs w:val="20"/>
              </w:rPr>
              <w:t xml:space="preserve"> years of an application for registration</w:t>
            </w:r>
            <w:r w:rsidRPr="00F263EE">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Extent of experience: </w:t>
            </w:r>
            <w:r w:rsidRPr="00F263EE">
              <w:rPr>
                <w:rFonts w:ascii="Arial" w:eastAsia="Times New Roman" w:hAnsi="Arial" w:cs="Arial"/>
                <w:color w:val="auto"/>
                <w:sz w:val="20"/>
                <w:szCs w:val="20"/>
              </w:rPr>
              <w:t xml:space="preserve"> More than </w:t>
            </w:r>
            <w:r>
              <w:rPr>
                <w:rFonts w:ascii="Arial" w:eastAsia="Times New Roman" w:hAnsi="Arial" w:cs="Arial"/>
                <w:color w:val="auto"/>
                <w:sz w:val="20"/>
                <w:szCs w:val="20"/>
              </w:rPr>
              <w:t>two</w:t>
            </w:r>
            <w:r w:rsidRPr="00F263EE">
              <w:rPr>
                <w:rFonts w:ascii="Arial" w:eastAsia="Times New Roman" w:hAnsi="Arial" w:cs="Arial"/>
                <w:color w:val="auto"/>
                <w:sz w:val="20"/>
                <w:szCs w:val="20"/>
              </w:rPr>
              <w:t xml:space="preserve"> years full</w:t>
            </w:r>
            <w:r>
              <w:rPr>
                <w:rFonts w:ascii="Arial" w:eastAsia="Times New Roman" w:hAnsi="Arial" w:cs="Arial"/>
                <w:color w:val="auto"/>
                <w:sz w:val="20"/>
                <w:szCs w:val="20"/>
              </w:rPr>
              <w:t>-</w:t>
            </w:r>
            <w:r w:rsidRPr="00F263EE">
              <w:rPr>
                <w:rFonts w:ascii="Arial" w:eastAsia="Times New Roman" w:hAnsi="Arial" w:cs="Arial"/>
                <w:color w:val="auto"/>
                <w:sz w:val="20"/>
                <w:szCs w:val="20"/>
              </w:rPr>
              <w:t>time experi</w:t>
            </w:r>
            <w:r>
              <w:rPr>
                <w:rFonts w:ascii="Arial" w:eastAsia="Times New Roman" w:hAnsi="Arial" w:cs="Arial"/>
                <w:color w:val="auto"/>
                <w:sz w:val="20"/>
                <w:szCs w:val="20"/>
              </w:rPr>
              <w:t>ence as a general registrant</w:t>
            </w:r>
          </w:p>
          <w:p w14:paraId="2DEC8BE6" w14:textId="77777777" w:rsidR="00874166" w:rsidRPr="00933B5E" w:rsidRDefault="00874166" w:rsidP="00933B5E">
            <w:pPr>
              <w:spacing w:beforeLines="80" w:before="192"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p w14:paraId="66BFD32A"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b/>
                <w:i/>
                <w:color w:val="auto"/>
                <w:sz w:val="20"/>
                <w:szCs w:val="20"/>
              </w:rPr>
              <w:lastRenderedPageBreak/>
              <w:t xml:space="preserve">Professional development: </w:t>
            </w:r>
            <w:r w:rsidRPr="00F263EE">
              <w:rPr>
                <w:rFonts w:ascii="Arial" w:eastAsia="Times New Roman" w:hAnsi="Arial" w:cs="Arial"/>
                <w:color w:val="auto"/>
                <w:sz w:val="20"/>
                <w:szCs w:val="20"/>
              </w:rPr>
              <w:t xml:space="preserve">Completed more than 30 hours </w:t>
            </w:r>
            <w:r>
              <w:rPr>
                <w:rFonts w:ascii="Arial" w:eastAsia="Times New Roman" w:hAnsi="Arial" w:cs="Arial"/>
                <w:color w:val="auto"/>
                <w:sz w:val="20"/>
                <w:szCs w:val="20"/>
              </w:rPr>
              <w:t xml:space="preserve">of </w:t>
            </w:r>
            <w:r w:rsidRPr="00F263EE">
              <w:rPr>
                <w:rFonts w:ascii="Arial" w:eastAsia="Times New Roman" w:hAnsi="Arial" w:cs="Arial"/>
                <w:color w:val="auto"/>
                <w:sz w:val="20"/>
                <w:szCs w:val="20"/>
              </w:rPr>
              <w:t xml:space="preserve">CPD in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 xml:space="preserve">last 12 months </w:t>
            </w:r>
            <w:r>
              <w:rPr>
                <w:rFonts w:ascii="Arial" w:eastAsia="Times New Roman" w:hAnsi="Arial" w:cs="Arial"/>
                <w:color w:val="auto"/>
                <w:sz w:val="20"/>
                <w:szCs w:val="20"/>
              </w:rPr>
              <w:t xml:space="preserve">before applying for </w:t>
            </w:r>
            <w:r w:rsidRPr="00F263EE">
              <w:rPr>
                <w:rFonts w:ascii="Arial" w:eastAsia="Times New Roman" w:hAnsi="Arial" w:cs="Arial"/>
                <w:color w:val="auto"/>
                <w:sz w:val="20"/>
                <w:szCs w:val="20"/>
              </w:rPr>
              <w:t xml:space="preserve">registration     </w:t>
            </w:r>
          </w:p>
        </w:tc>
      </w:tr>
      <w:tr w:rsidR="00927F27" w:rsidRPr="00F263EE" w14:paraId="180C4277" w14:textId="77777777" w:rsidTr="00933B5E">
        <w:trPr>
          <w:trHeight w:val="3630"/>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03D20B22" w14:textId="77777777" w:rsidR="00927F27" w:rsidRPr="00790BB3" w:rsidRDefault="00927F27" w:rsidP="00927F27">
            <w:pPr>
              <w:spacing w:before="120" w:after="0"/>
              <w:rPr>
                <w:rFonts w:ascii="Arial" w:eastAsia="Times New Roman" w:hAnsi="Arial" w:cs="Arial"/>
                <w:color w:val="auto"/>
                <w:sz w:val="20"/>
                <w:szCs w:val="20"/>
              </w:rPr>
            </w:pPr>
            <w:r w:rsidRPr="00790BB3">
              <w:rPr>
                <w:rFonts w:ascii="Arial" w:eastAsia="Times New Roman" w:hAnsi="Arial" w:cs="Arial"/>
                <w:color w:val="auto"/>
                <w:sz w:val="20"/>
                <w:szCs w:val="20"/>
              </w:rPr>
              <w:lastRenderedPageBreak/>
              <w:t>4 years or less</w:t>
            </w:r>
          </w:p>
        </w:tc>
        <w:tc>
          <w:tcPr>
            <w:tcW w:w="1845" w:type="dxa"/>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14:paraId="2C01CD14" w14:textId="77777777" w:rsidR="00927F27" w:rsidRPr="00F263EE" w:rsidRDefault="00927F27"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w:t>
            </w:r>
          </w:p>
        </w:tc>
        <w:tc>
          <w:tcPr>
            <w:tcW w:w="2434" w:type="dxa"/>
            <w:tcBorders>
              <w:top w:val="single" w:sz="18" w:space="0" w:color="FFFFFF" w:themeColor="background1"/>
              <w:bottom w:val="single" w:sz="18" w:space="0" w:color="FFFFFF" w:themeColor="background1"/>
            </w:tcBorders>
            <w:shd w:val="clear" w:color="auto" w:fill="BFBFBF" w:themeFill="background1" w:themeFillShade="BF"/>
            <w:noWrap/>
            <w:vAlign w:val="center"/>
            <w:hideMark/>
          </w:tcPr>
          <w:p w14:paraId="5C2534CE" w14:textId="77777777" w:rsidR="00927F27" w:rsidRPr="00F263EE" w:rsidRDefault="00927F27"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Nil</w:t>
            </w:r>
          </w:p>
        </w:tc>
        <w:tc>
          <w:tcPr>
            <w:tcW w:w="3022"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1A67BA0D" w14:textId="77777777" w:rsidR="00927F27" w:rsidRPr="00F263EE" w:rsidRDefault="00927F27"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643790">
              <w:rPr>
                <w:rFonts w:ascii="Arial" w:eastAsia="Times New Roman" w:hAnsi="Arial" w:cs="Arial"/>
                <w:color w:val="auto"/>
                <w:sz w:val="20"/>
                <w:szCs w:val="20"/>
              </w:rPr>
              <w:t>Supervised practice between</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one</w:t>
            </w:r>
            <w:r w:rsidRPr="00F263EE">
              <w:rPr>
                <w:rFonts w:ascii="Arial" w:eastAsia="Times New Roman" w:hAnsi="Arial" w:cs="Arial"/>
                <w:color w:val="auto"/>
                <w:sz w:val="20"/>
                <w:szCs w:val="20"/>
              </w:rPr>
              <w:t xml:space="preserve"> month (re-orientation) </w:t>
            </w:r>
            <w:r>
              <w:rPr>
                <w:rFonts w:ascii="Arial" w:eastAsia="Times New Roman" w:hAnsi="Arial" w:cs="Arial"/>
                <w:color w:val="auto"/>
                <w:sz w:val="20"/>
                <w:szCs w:val="20"/>
              </w:rPr>
              <w:t>and</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up to four months</w:t>
            </w:r>
            <w:r w:rsidRPr="00F263EE">
              <w:rPr>
                <w:rFonts w:ascii="Arial" w:eastAsia="Times New Roman" w:hAnsi="Arial" w:cs="Arial"/>
                <w:color w:val="auto"/>
                <w:sz w:val="20"/>
                <w:szCs w:val="20"/>
              </w:rPr>
              <w:t xml:space="preserve"> with a requirement for a successful clinical assessment against capabilities</w:t>
            </w:r>
          </w:p>
        </w:tc>
        <w:tc>
          <w:tcPr>
            <w:tcW w:w="2287"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185937D4" w14:textId="77777777" w:rsidR="00927F27" w:rsidRPr="00F263EE" w:rsidRDefault="00927F27"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sidRPr="00F263EE">
              <w:rPr>
                <w:rFonts w:ascii="Arial" w:eastAsia="Times New Roman" w:hAnsi="Arial" w:cs="Arial"/>
                <w:color w:val="auto"/>
                <w:sz w:val="20"/>
                <w:szCs w:val="20"/>
              </w:rPr>
              <w:t xml:space="preserve">Over and above the requirements of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 xml:space="preserve">CPD standard, </w:t>
            </w:r>
            <w:r>
              <w:rPr>
                <w:rFonts w:ascii="Arial" w:eastAsia="Times New Roman" w:hAnsi="Arial" w:cs="Arial"/>
                <w:color w:val="auto"/>
                <w:sz w:val="20"/>
                <w:szCs w:val="20"/>
              </w:rPr>
              <w:t xml:space="preserve">up to </w:t>
            </w:r>
            <w:r w:rsidRPr="00F263EE">
              <w:rPr>
                <w:rFonts w:ascii="Arial" w:eastAsia="Times New Roman" w:hAnsi="Arial" w:cs="Arial"/>
                <w:color w:val="auto"/>
                <w:sz w:val="20"/>
                <w:szCs w:val="20"/>
              </w:rPr>
              <w:t>40 hours of directed CPD in the first period of registration</w:t>
            </w:r>
          </w:p>
        </w:tc>
        <w:tc>
          <w:tcPr>
            <w:tcW w:w="3589"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31BF6ED9" w14:textId="77777777" w:rsidR="00927F27" w:rsidRPr="00F263EE" w:rsidRDefault="00927F27"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sidRPr="006B359E">
              <w:rPr>
                <w:rFonts w:ascii="Arial" w:eastAsia="Times New Roman" w:hAnsi="Arial" w:cs="Arial"/>
                <w:b/>
                <w:i/>
                <w:color w:val="auto"/>
                <w:sz w:val="20"/>
                <w:szCs w:val="20"/>
              </w:rPr>
              <w:t>Extent of recent practi</w:t>
            </w:r>
            <w:r>
              <w:rPr>
                <w:rFonts w:ascii="Arial" w:eastAsia="Times New Roman" w:hAnsi="Arial" w:cs="Arial"/>
                <w:b/>
                <w:i/>
                <w:color w:val="auto"/>
                <w:sz w:val="20"/>
                <w:szCs w:val="20"/>
              </w:rPr>
              <w:t>c</w:t>
            </w:r>
            <w:r w:rsidRPr="006B359E">
              <w:rPr>
                <w:rFonts w:ascii="Arial" w:eastAsia="Times New Roman" w:hAnsi="Arial" w:cs="Arial"/>
                <w:b/>
                <w:i/>
                <w:color w:val="auto"/>
                <w:sz w:val="20"/>
                <w:szCs w:val="20"/>
              </w:rPr>
              <w:t>e:</w:t>
            </w:r>
            <w:r>
              <w:rPr>
                <w:rFonts w:ascii="Arial" w:eastAsia="Times New Roman" w:hAnsi="Arial" w:cs="Arial"/>
                <w:b/>
                <w:i/>
                <w:color w:val="auto"/>
                <w:sz w:val="20"/>
                <w:szCs w:val="20"/>
              </w:rPr>
              <w:t xml:space="preserve"> </w:t>
            </w:r>
            <w:r w:rsidRPr="00F263EE">
              <w:rPr>
                <w:rFonts w:ascii="Arial" w:eastAsia="Times New Roman" w:hAnsi="Arial" w:cs="Arial"/>
                <w:color w:val="auto"/>
                <w:sz w:val="20"/>
                <w:szCs w:val="20"/>
              </w:rPr>
              <w:t>At least 1</w:t>
            </w:r>
            <w:r>
              <w:rPr>
                <w:rFonts w:ascii="Arial" w:eastAsia="Times New Roman" w:hAnsi="Arial" w:cs="Arial"/>
                <w:color w:val="auto"/>
                <w:sz w:val="20"/>
                <w:szCs w:val="20"/>
              </w:rPr>
              <w:t>,</w:t>
            </w:r>
            <w:r w:rsidRPr="00F263EE">
              <w:rPr>
                <w:rFonts w:ascii="Arial" w:eastAsia="Times New Roman" w:hAnsi="Arial" w:cs="Arial"/>
                <w:color w:val="auto"/>
                <w:sz w:val="20"/>
                <w:szCs w:val="20"/>
              </w:rPr>
              <w:t xml:space="preserve">800 hours of clinical practice within </w:t>
            </w:r>
            <w:r>
              <w:rPr>
                <w:rFonts w:ascii="Arial" w:eastAsia="Times New Roman" w:hAnsi="Arial" w:cs="Arial"/>
                <w:color w:val="auto"/>
                <w:sz w:val="20"/>
                <w:szCs w:val="20"/>
              </w:rPr>
              <w:t>five</w:t>
            </w:r>
            <w:r w:rsidRPr="00F263EE">
              <w:rPr>
                <w:rFonts w:ascii="Arial" w:eastAsia="Times New Roman" w:hAnsi="Arial" w:cs="Arial"/>
                <w:color w:val="auto"/>
                <w:sz w:val="20"/>
                <w:szCs w:val="20"/>
              </w:rPr>
              <w:t xml:space="preserve"> years of application for registration </w:t>
            </w:r>
            <w:r w:rsidRPr="00F263EE">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Extent of experience: </w:t>
            </w:r>
            <w:r w:rsidRPr="00F263EE">
              <w:rPr>
                <w:rFonts w:ascii="Arial" w:eastAsia="Times New Roman" w:hAnsi="Arial" w:cs="Arial"/>
                <w:color w:val="auto"/>
                <w:sz w:val="20"/>
                <w:szCs w:val="20"/>
              </w:rPr>
              <w:t xml:space="preserve">More than </w:t>
            </w:r>
            <w:r>
              <w:rPr>
                <w:rFonts w:ascii="Arial" w:eastAsia="Times New Roman" w:hAnsi="Arial" w:cs="Arial"/>
                <w:color w:val="auto"/>
                <w:sz w:val="20"/>
                <w:szCs w:val="20"/>
              </w:rPr>
              <w:t>three</w:t>
            </w:r>
            <w:r w:rsidRPr="00F263EE">
              <w:rPr>
                <w:rFonts w:ascii="Arial" w:eastAsia="Times New Roman" w:hAnsi="Arial" w:cs="Arial"/>
                <w:color w:val="auto"/>
                <w:sz w:val="20"/>
                <w:szCs w:val="20"/>
              </w:rPr>
              <w:t xml:space="preserve"> years full</w:t>
            </w:r>
            <w:r>
              <w:rPr>
                <w:rFonts w:ascii="Arial" w:eastAsia="Times New Roman" w:hAnsi="Arial" w:cs="Arial"/>
                <w:color w:val="auto"/>
                <w:sz w:val="20"/>
                <w:szCs w:val="20"/>
              </w:rPr>
              <w:t>-</w:t>
            </w:r>
            <w:r w:rsidRPr="00F263EE">
              <w:rPr>
                <w:rFonts w:ascii="Arial" w:eastAsia="Times New Roman" w:hAnsi="Arial" w:cs="Arial"/>
                <w:color w:val="auto"/>
                <w:sz w:val="20"/>
                <w:szCs w:val="20"/>
              </w:rPr>
              <w:t xml:space="preserve">time experience as a general registrant </w:t>
            </w:r>
            <w:r>
              <w:rPr>
                <w:rFonts w:ascii="Arial" w:eastAsia="Times New Roman" w:hAnsi="Arial" w:cs="Arial"/>
                <w:color w:val="auto"/>
                <w:sz w:val="20"/>
                <w:szCs w:val="20"/>
              </w:rPr>
              <w:t xml:space="preserve">             </w:t>
            </w:r>
            <w:r>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Recent education: </w:t>
            </w:r>
            <w:r w:rsidRPr="00F263EE">
              <w:rPr>
                <w:rFonts w:ascii="Arial" w:eastAsia="Times New Roman" w:hAnsi="Arial" w:cs="Arial"/>
                <w:color w:val="auto"/>
                <w:sz w:val="20"/>
                <w:szCs w:val="20"/>
              </w:rPr>
              <w:t xml:space="preserve">Has completed a relevant postgraduate qualification within </w:t>
            </w:r>
            <w:r>
              <w:rPr>
                <w:rFonts w:ascii="Arial" w:eastAsia="Times New Roman" w:hAnsi="Arial" w:cs="Arial"/>
                <w:color w:val="auto"/>
                <w:sz w:val="20"/>
                <w:szCs w:val="20"/>
              </w:rPr>
              <w:t>five</w:t>
            </w:r>
            <w:r w:rsidRPr="00F263EE">
              <w:rPr>
                <w:rFonts w:ascii="Arial" w:eastAsia="Times New Roman" w:hAnsi="Arial" w:cs="Arial"/>
                <w:color w:val="auto"/>
                <w:sz w:val="20"/>
                <w:szCs w:val="20"/>
              </w:rPr>
              <w:t xml:space="preserve"> y</w:t>
            </w:r>
            <w:r>
              <w:rPr>
                <w:rFonts w:ascii="Arial" w:eastAsia="Times New Roman" w:hAnsi="Arial" w:cs="Arial"/>
                <w:color w:val="auto"/>
                <w:sz w:val="20"/>
                <w:szCs w:val="20"/>
              </w:rPr>
              <w:t>ears of the date of the application</w:t>
            </w:r>
            <w:r w:rsidRPr="00F263EE">
              <w:rPr>
                <w:rFonts w:ascii="Arial" w:eastAsia="Times New Roman" w:hAnsi="Arial" w:cs="Arial"/>
                <w:color w:val="auto"/>
                <w:sz w:val="20"/>
                <w:szCs w:val="20"/>
              </w:rPr>
              <w:t xml:space="preserve">                 </w:t>
            </w:r>
            <w:r w:rsidRPr="00F263EE">
              <w:rPr>
                <w:rFonts w:ascii="Arial" w:eastAsia="Times New Roman" w:hAnsi="Arial" w:cs="Arial"/>
                <w:color w:val="auto"/>
                <w:sz w:val="20"/>
                <w:szCs w:val="20"/>
              </w:rPr>
              <w:br/>
            </w:r>
            <w:r>
              <w:rPr>
                <w:rFonts w:ascii="Arial" w:eastAsia="Times New Roman" w:hAnsi="Arial" w:cs="Arial"/>
                <w:b/>
                <w:i/>
                <w:color w:val="auto"/>
                <w:sz w:val="20"/>
                <w:szCs w:val="20"/>
              </w:rPr>
              <w:t xml:space="preserve">Professional development: </w:t>
            </w:r>
            <w:r w:rsidRPr="00F263EE">
              <w:rPr>
                <w:rFonts w:ascii="Arial" w:eastAsia="Times New Roman" w:hAnsi="Arial" w:cs="Arial"/>
                <w:color w:val="auto"/>
                <w:sz w:val="20"/>
                <w:szCs w:val="20"/>
              </w:rPr>
              <w:t xml:space="preserve">Completed more than 80 hours of CPD within </w:t>
            </w:r>
            <w:r>
              <w:rPr>
                <w:rFonts w:ascii="Arial" w:eastAsia="Times New Roman" w:hAnsi="Arial" w:cs="Arial"/>
                <w:color w:val="auto"/>
                <w:sz w:val="20"/>
                <w:szCs w:val="20"/>
              </w:rPr>
              <w:t>two</w:t>
            </w:r>
            <w:r w:rsidRPr="00F263EE">
              <w:rPr>
                <w:rFonts w:ascii="Arial" w:eastAsia="Times New Roman" w:hAnsi="Arial" w:cs="Arial"/>
                <w:color w:val="auto"/>
                <w:sz w:val="20"/>
                <w:szCs w:val="20"/>
              </w:rPr>
              <w:t xml:space="preserve"> years of an application for registration</w:t>
            </w:r>
          </w:p>
        </w:tc>
      </w:tr>
      <w:tr w:rsidR="00B97FFE" w:rsidRPr="00F263EE" w14:paraId="427CA796" w14:textId="77777777" w:rsidTr="00933B5E">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295E9B96" w14:textId="77777777" w:rsidR="00B97FFE" w:rsidRPr="00790BB3" w:rsidRDefault="00B97FFE" w:rsidP="00927F27">
            <w:pPr>
              <w:spacing w:before="120" w:after="0"/>
              <w:rPr>
                <w:rFonts w:ascii="Arial" w:eastAsia="Times New Roman" w:hAnsi="Arial" w:cs="Arial"/>
                <w:color w:val="auto"/>
                <w:sz w:val="20"/>
                <w:szCs w:val="20"/>
              </w:rPr>
            </w:pPr>
            <w:r w:rsidRPr="00790BB3">
              <w:rPr>
                <w:rFonts w:ascii="Arial" w:eastAsia="Times New Roman" w:hAnsi="Arial" w:cs="Arial"/>
                <w:color w:val="auto"/>
                <w:sz w:val="20"/>
                <w:szCs w:val="20"/>
              </w:rPr>
              <w:t>5 years or less</w:t>
            </w:r>
          </w:p>
        </w:tc>
        <w:tc>
          <w:tcPr>
            <w:tcW w:w="4279"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noWrap/>
            <w:vAlign w:val="center"/>
            <w:hideMark/>
          </w:tcPr>
          <w:p w14:paraId="2D83807E" w14:textId="77777777" w:rsidR="00B97FFE" w:rsidRPr="00F263EE" w:rsidRDefault="00B97FFE" w:rsidP="00B97FFE">
            <w:pPr>
              <w:spacing w:beforeLines="80" w:before="192" w:afterLines="80" w:after="19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Nil</w:t>
            </w:r>
          </w:p>
        </w:tc>
        <w:tc>
          <w:tcPr>
            <w:tcW w:w="3022"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28E521B0"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Supervised practice between</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three and up to five</w:t>
            </w:r>
            <w:r w:rsidRPr="00F263EE">
              <w:rPr>
                <w:rFonts w:ascii="Arial" w:eastAsia="Times New Roman" w:hAnsi="Arial" w:cs="Arial"/>
                <w:color w:val="auto"/>
                <w:sz w:val="20"/>
                <w:szCs w:val="20"/>
              </w:rPr>
              <w:t xml:space="preserve"> months</w:t>
            </w:r>
            <w:r>
              <w:rPr>
                <w:rFonts w:ascii="Arial" w:eastAsia="Times New Roman" w:hAnsi="Arial" w:cs="Arial"/>
                <w:color w:val="auto"/>
                <w:sz w:val="20"/>
                <w:szCs w:val="20"/>
              </w:rPr>
              <w:t xml:space="preserve">, </w:t>
            </w:r>
            <w:r w:rsidRPr="00F263EE">
              <w:rPr>
                <w:rFonts w:ascii="Arial" w:eastAsia="Times New Roman" w:hAnsi="Arial" w:cs="Arial"/>
                <w:color w:val="auto"/>
                <w:sz w:val="20"/>
                <w:szCs w:val="20"/>
              </w:rPr>
              <w:t>with a requirement for a successful clinical assessment against capabilities</w:t>
            </w:r>
          </w:p>
        </w:tc>
        <w:tc>
          <w:tcPr>
            <w:tcW w:w="2287"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794A3473"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sidRPr="00F263EE">
              <w:rPr>
                <w:rFonts w:ascii="Arial" w:eastAsia="Times New Roman" w:hAnsi="Arial" w:cs="Arial"/>
                <w:color w:val="auto"/>
                <w:sz w:val="20"/>
                <w:szCs w:val="20"/>
              </w:rPr>
              <w:t>Over and above the requirements of</w:t>
            </w:r>
            <w:r>
              <w:rPr>
                <w:rFonts w:ascii="Arial" w:eastAsia="Times New Roman" w:hAnsi="Arial" w:cs="Arial"/>
                <w:color w:val="auto"/>
                <w:sz w:val="20"/>
                <w:szCs w:val="20"/>
              </w:rPr>
              <w:t xml:space="preserve"> the</w:t>
            </w:r>
            <w:r w:rsidRPr="00F263EE">
              <w:rPr>
                <w:rFonts w:ascii="Arial" w:eastAsia="Times New Roman" w:hAnsi="Arial" w:cs="Arial"/>
                <w:color w:val="auto"/>
                <w:sz w:val="20"/>
                <w:szCs w:val="20"/>
              </w:rPr>
              <w:t xml:space="preserve"> CPD standard, </w:t>
            </w:r>
            <w:r>
              <w:rPr>
                <w:rFonts w:ascii="Arial" w:eastAsia="Times New Roman" w:hAnsi="Arial" w:cs="Arial"/>
                <w:color w:val="auto"/>
                <w:sz w:val="20"/>
                <w:szCs w:val="20"/>
              </w:rPr>
              <w:t xml:space="preserve">up to </w:t>
            </w:r>
            <w:r w:rsidRPr="00F263EE">
              <w:rPr>
                <w:rFonts w:ascii="Arial" w:eastAsia="Times New Roman" w:hAnsi="Arial" w:cs="Arial"/>
                <w:color w:val="auto"/>
                <w:sz w:val="20"/>
                <w:szCs w:val="20"/>
              </w:rPr>
              <w:t>50 hours of directed CPD in the first period of registration</w:t>
            </w:r>
          </w:p>
        </w:tc>
        <w:tc>
          <w:tcPr>
            <w:tcW w:w="3589"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2ECB25FA"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sidRPr="006B359E">
              <w:rPr>
                <w:rFonts w:ascii="Arial" w:eastAsia="Times New Roman" w:hAnsi="Arial" w:cs="Arial"/>
                <w:b/>
                <w:i/>
                <w:color w:val="auto"/>
                <w:sz w:val="20"/>
                <w:szCs w:val="20"/>
              </w:rPr>
              <w:t>Extent of recent practice:</w:t>
            </w:r>
            <w:r>
              <w:rPr>
                <w:rFonts w:ascii="Arial" w:eastAsia="Times New Roman" w:hAnsi="Arial" w:cs="Arial"/>
                <w:b/>
                <w:i/>
                <w:color w:val="auto"/>
                <w:sz w:val="20"/>
                <w:szCs w:val="20"/>
              </w:rPr>
              <w:t xml:space="preserve"> </w:t>
            </w:r>
            <w:r w:rsidRPr="00F263EE">
              <w:rPr>
                <w:rFonts w:ascii="Arial" w:eastAsia="Times New Roman" w:hAnsi="Arial" w:cs="Arial"/>
                <w:color w:val="auto"/>
                <w:sz w:val="20"/>
                <w:szCs w:val="20"/>
              </w:rPr>
              <w:t>At least 3</w:t>
            </w:r>
            <w:r>
              <w:rPr>
                <w:rFonts w:ascii="Arial" w:eastAsia="Times New Roman" w:hAnsi="Arial" w:cs="Arial"/>
                <w:color w:val="auto"/>
                <w:sz w:val="20"/>
                <w:szCs w:val="20"/>
              </w:rPr>
              <w:t>,</w:t>
            </w:r>
            <w:r w:rsidRPr="00F263EE">
              <w:rPr>
                <w:rFonts w:ascii="Arial" w:eastAsia="Times New Roman" w:hAnsi="Arial" w:cs="Arial"/>
                <w:color w:val="auto"/>
                <w:sz w:val="20"/>
                <w:szCs w:val="20"/>
              </w:rPr>
              <w:t xml:space="preserve">600 hours of clinical practice within </w:t>
            </w:r>
            <w:r>
              <w:rPr>
                <w:rFonts w:ascii="Arial" w:eastAsia="Times New Roman" w:hAnsi="Arial" w:cs="Arial"/>
                <w:color w:val="auto"/>
                <w:sz w:val="20"/>
                <w:szCs w:val="20"/>
              </w:rPr>
              <w:t>seven</w:t>
            </w:r>
            <w:r w:rsidRPr="00F263EE">
              <w:rPr>
                <w:rFonts w:ascii="Arial" w:eastAsia="Times New Roman" w:hAnsi="Arial" w:cs="Arial"/>
                <w:color w:val="auto"/>
                <w:sz w:val="20"/>
                <w:szCs w:val="20"/>
              </w:rPr>
              <w:t xml:space="preserve"> years of</w:t>
            </w:r>
            <w:r>
              <w:rPr>
                <w:rFonts w:ascii="Arial" w:eastAsia="Times New Roman" w:hAnsi="Arial" w:cs="Arial"/>
                <w:color w:val="auto"/>
                <w:sz w:val="20"/>
                <w:szCs w:val="20"/>
              </w:rPr>
              <w:t xml:space="preserve"> application for registration</w:t>
            </w:r>
            <w:r w:rsidRPr="00F263EE">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Extent of experience: </w:t>
            </w:r>
            <w:r w:rsidRPr="00F263EE">
              <w:rPr>
                <w:rFonts w:ascii="Arial" w:eastAsia="Times New Roman" w:hAnsi="Arial" w:cs="Arial"/>
                <w:color w:val="auto"/>
                <w:sz w:val="20"/>
                <w:szCs w:val="20"/>
              </w:rPr>
              <w:t xml:space="preserve">More than </w:t>
            </w:r>
            <w:r>
              <w:rPr>
                <w:rFonts w:ascii="Arial" w:eastAsia="Times New Roman" w:hAnsi="Arial" w:cs="Arial"/>
                <w:color w:val="auto"/>
                <w:sz w:val="20"/>
                <w:szCs w:val="20"/>
              </w:rPr>
              <w:t>five</w:t>
            </w:r>
            <w:r w:rsidRPr="00F263EE">
              <w:rPr>
                <w:rFonts w:ascii="Arial" w:eastAsia="Times New Roman" w:hAnsi="Arial" w:cs="Arial"/>
                <w:color w:val="auto"/>
                <w:sz w:val="20"/>
                <w:szCs w:val="20"/>
              </w:rPr>
              <w:t xml:space="preserve"> years full</w:t>
            </w:r>
            <w:r>
              <w:rPr>
                <w:rFonts w:ascii="Arial" w:eastAsia="Times New Roman" w:hAnsi="Arial" w:cs="Arial"/>
                <w:color w:val="auto"/>
                <w:sz w:val="20"/>
                <w:szCs w:val="20"/>
              </w:rPr>
              <w:t>-</w:t>
            </w:r>
            <w:r w:rsidRPr="00F263EE">
              <w:rPr>
                <w:rFonts w:ascii="Arial" w:eastAsia="Times New Roman" w:hAnsi="Arial" w:cs="Arial"/>
                <w:color w:val="auto"/>
                <w:sz w:val="20"/>
                <w:szCs w:val="20"/>
              </w:rPr>
              <w:t xml:space="preserve">time experience as a general registrant           </w:t>
            </w:r>
            <w:r w:rsidRPr="00F263EE">
              <w:rPr>
                <w:rFonts w:ascii="Arial" w:eastAsia="Times New Roman" w:hAnsi="Arial" w:cs="Arial"/>
                <w:color w:val="auto"/>
                <w:sz w:val="20"/>
                <w:szCs w:val="20"/>
              </w:rPr>
              <w:br/>
            </w:r>
            <w:r w:rsidRPr="006B359E">
              <w:rPr>
                <w:rFonts w:ascii="Arial" w:eastAsia="Times New Roman" w:hAnsi="Arial" w:cs="Arial"/>
                <w:b/>
                <w:i/>
                <w:color w:val="auto"/>
                <w:sz w:val="20"/>
                <w:szCs w:val="20"/>
              </w:rPr>
              <w:t xml:space="preserve">Recent education: </w:t>
            </w:r>
            <w:r w:rsidRPr="00F263EE">
              <w:rPr>
                <w:rFonts w:ascii="Arial" w:eastAsia="Times New Roman" w:hAnsi="Arial" w:cs="Arial"/>
                <w:color w:val="auto"/>
                <w:sz w:val="20"/>
                <w:szCs w:val="20"/>
              </w:rPr>
              <w:t xml:space="preserve">Has completed a relevant postgraduate qualification no more than </w:t>
            </w:r>
            <w:r>
              <w:rPr>
                <w:rFonts w:ascii="Arial" w:eastAsia="Times New Roman" w:hAnsi="Arial" w:cs="Arial"/>
                <w:color w:val="auto"/>
                <w:sz w:val="20"/>
                <w:szCs w:val="20"/>
              </w:rPr>
              <w:t>five</w:t>
            </w:r>
            <w:r w:rsidRPr="00F263EE">
              <w:rPr>
                <w:rFonts w:ascii="Arial" w:eastAsia="Times New Roman" w:hAnsi="Arial" w:cs="Arial"/>
                <w:color w:val="auto"/>
                <w:sz w:val="20"/>
                <w:szCs w:val="20"/>
              </w:rPr>
              <w:t xml:space="preserve"> years </w:t>
            </w:r>
            <w:r>
              <w:rPr>
                <w:rFonts w:ascii="Arial" w:eastAsia="Times New Roman" w:hAnsi="Arial" w:cs="Arial"/>
                <w:color w:val="auto"/>
                <w:sz w:val="20"/>
                <w:szCs w:val="20"/>
              </w:rPr>
              <w:t xml:space="preserve">before applying </w:t>
            </w:r>
            <w:r w:rsidRPr="00F263EE">
              <w:rPr>
                <w:rFonts w:ascii="Arial" w:eastAsia="Times New Roman" w:hAnsi="Arial" w:cs="Arial"/>
                <w:color w:val="auto"/>
                <w:sz w:val="20"/>
                <w:szCs w:val="20"/>
              </w:rPr>
              <w:t>for registration (recent education)</w:t>
            </w:r>
          </w:p>
        </w:tc>
      </w:tr>
      <w:tr w:rsidR="00B97FFE" w:rsidRPr="00F263EE" w14:paraId="7FF30C25" w14:textId="77777777" w:rsidTr="00933B5E">
        <w:trPr>
          <w:trHeight w:val="1332"/>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4335EF12" w14:textId="77777777" w:rsidR="00B97FFE" w:rsidRPr="00790BB3" w:rsidRDefault="00B97FFE" w:rsidP="00927F27">
            <w:pPr>
              <w:spacing w:before="120" w:after="0"/>
              <w:rPr>
                <w:rFonts w:ascii="Arial" w:eastAsia="Times New Roman" w:hAnsi="Arial" w:cs="Arial"/>
                <w:color w:val="auto"/>
                <w:sz w:val="20"/>
                <w:szCs w:val="20"/>
              </w:rPr>
            </w:pPr>
            <w:r w:rsidRPr="00790BB3">
              <w:rPr>
                <w:rFonts w:ascii="Arial" w:eastAsia="Times New Roman" w:hAnsi="Arial" w:cs="Arial"/>
                <w:color w:val="auto"/>
                <w:sz w:val="20"/>
                <w:szCs w:val="20"/>
              </w:rPr>
              <w:lastRenderedPageBreak/>
              <w:t>More than 5 years but less than 7 years</w:t>
            </w:r>
          </w:p>
        </w:tc>
        <w:tc>
          <w:tcPr>
            <w:tcW w:w="4279"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vAlign w:val="center"/>
            <w:hideMark/>
          </w:tcPr>
          <w:p w14:paraId="07216D9E" w14:textId="77777777" w:rsidR="00B97FFE" w:rsidRPr="00F263EE" w:rsidRDefault="00B97FFE" w:rsidP="00B97FFE">
            <w:pPr>
              <w:spacing w:beforeLines="80" w:before="192" w:afterLines="80" w:after="19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You may be required to undergo an examination or assessment</w:t>
            </w:r>
          </w:p>
        </w:tc>
        <w:tc>
          <w:tcPr>
            <w:tcW w:w="3022"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28770557"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Supervised practice between</w:t>
            </w: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four and up to six</w:t>
            </w:r>
            <w:r w:rsidRPr="00F263EE">
              <w:rPr>
                <w:rFonts w:ascii="Arial" w:eastAsia="Times New Roman" w:hAnsi="Arial" w:cs="Arial"/>
                <w:color w:val="auto"/>
                <w:sz w:val="20"/>
                <w:szCs w:val="20"/>
              </w:rPr>
              <w:t xml:space="preserve"> months</w:t>
            </w:r>
            <w:r>
              <w:rPr>
                <w:rFonts w:ascii="Arial" w:eastAsia="Times New Roman" w:hAnsi="Arial" w:cs="Arial"/>
                <w:color w:val="auto"/>
                <w:sz w:val="20"/>
                <w:szCs w:val="20"/>
              </w:rPr>
              <w:t xml:space="preserve">, </w:t>
            </w:r>
            <w:r w:rsidRPr="00F263EE">
              <w:rPr>
                <w:rFonts w:ascii="Arial" w:eastAsia="Times New Roman" w:hAnsi="Arial" w:cs="Arial"/>
                <w:color w:val="auto"/>
                <w:sz w:val="20"/>
                <w:szCs w:val="20"/>
              </w:rPr>
              <w:t>with a requirement for a successful clinical assessment against capabilities</w:t>
            </w:r>
          </w:p>
        </w:tc>
        <w:tc>
          <w:tcPr>
            <w:tcW w:w="2287"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7914A442"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xml:space="preserve">Over and above the requirements of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CPD standard, an additional 50 hours of directed CPD in the first period of registration</w:t>
            </w:r>
          </w:p>
        </w:tc>
        <w:tc>
          <w:tcPr>
            <w:tcW w:w="3589"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27EE6706"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Practitioner has completed</w:t>
            </w:r>
            <w:r w:rsidRPr="00F263EE">
              <w:rPr>
                <w:rFonts w:ascii="Arial" w:eastAsia="Times New Roman" w:hAnsi="Arial" w:cs="Arial"/>
                <w:color w:val="auto"/>
                <w:sz w:val="20"/>
                <w:szCs w:val="20"/>
              </w:rPr>
              <w:t xml:space="preserve"> a relevant postgraduate qualification (AQF9) no more than </w:t>
            </w:r>
            <w:r>
              <w:rPr>
                <w:rFonts w:ascii="Arial" w:eastAsia="Times New Roman" w:hAnsi="Arial" w:cs="Arial"/>
                <w:color w:val="auto"/>
                <w:sz w:val="20"/>
                <w:szCs w:val="20"/>
              </w:rPr>
              <w:t>two</w:t>
            </w:r>
            <w:r w:rsidRPr="00F263EE">
              <w:rPr>
                <w:rFonts w:ascii="Arial" w:eastAsia="Times New Roman" w:hAnsi="Arial" w:cs="Arial"/>
                <w:color w:val="auto"/>
                <w:sz w:val="20"/>
                <w:szCs w:val="20"/>
              </w:rPr>
              <w:t xml:space="preserve"> years </w:t>
            </w:r>
            <w:r>
              <w:rPr>
                <w:rFonts w:ascii="Arial" w:eastAsia="Times New Roman" w:hAnsi="Arial" w:cs="Arial"/>
                <w:color w:val="auto"/>
                <w:sz w:val="20"/>
                <w:szCs w:val="20"/>
              </w:rPr>
              <w:t xml:space="preserve">before applying for </w:t>
            </w:r>
            <w:r w:rsidRPr="00F263EE">
              <w:rPr>
                <w:rFonts w:ascii="Arial" w:eastAsia="Times New Roman" w:hAnsi="Arial" w:cs="Arial"/>
                <w:color w:val="auto"/>
                <w:sz w:val="20"/>
                <w:szCs w:val="20"/>
              </w:rPr>
              <w:t>registration</w:t>
            </w:r>
          </w:p>
        </w:tc>
      </w:tr>
      <w:tr w:rsidR="00B97FFE" w:rsidRPr="00F263EE" w14:paraId="0AFBBAD7" w14:textId="77777777" w:rsidTr="00933B5E">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2A25E5C6" w14:textId="77777777" w:rsidR="00B97FFE" w:rsidRPr="00790BB3" w:rsidRDefault="00B97FFE" w:rsidP="00927F27">
            <w:pPr>
              <w:spacing w:before="120" w:after="0"/>
              <w:rPr>
                <w:rFonts w:ascii="Arial" w:eastAsia="Times New Roman" w:hAnsi="Arial" w:cs="Arial"/>
                <w:color w:val="auto"/>
                <w:sz w:val="20"/>
                <w:szCs w:val="20"/>
              </w:rPr>
            </w:pPr>
            <w:r w:rsidRPr="00790BB3">
              <w:rPr>
                <w:rFonts w:ascii="Arial" w:eastAsia="Times New Roman" w:hAnsi="Arial" w:cs="Arial"/>
                <w:color w:val="auto"/>
                <w:sz w:val="20"/>
                <w:szCs w:val="20"/>
              </w:rPr>
              <w:t>7 years or more</w:t>
            </w:r>
          </w:p>
        </w:tc>
        <w:tc>
          <w:tcPr>
            <w:tcW w:w="4279"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vAlign w:val="center"/>
            <w:hideMark/>
          </w:tcPr>
          <w:p w14:paraId="0AEC9A00" w14:textId="77777777" w:rsidR="00B97FFE" w:rsidRPr="00F263EE" w:rsidRDefault="00AD2602" w:rsidP="00B97FFE">
            <w:pPr>
              <w:spacing w:beforeLines="80" w:before="192" w:afterLines="80" w:after="19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You may be required to undergo an examination or assessment</w:t>
            </w:r>
          </w:p>
        </w:tc>
        <w:tc>
          <w:tcPr>
            <w:tcW w:w="3022"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31DCA6E7"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 xml:space="preserve">Supervised practice for a minimum of six months </w:t>
            </w:r>
            <w:r w:rsidRPr="00F263EE">
              <w:rPr>
                <w:rFonts w:ascii="Arial" w:eastAsia="Times New Roman" w:hAnsi="Arial" w:cs="Arial"/>
                <w:color w:val="auto"/>
                <w:sz w:val="20"/>
                <w:szCs w:val="20"/>
              </w:rPr>
              <w:t>with a requirement for a successful clinical assessment against capabilities</w:t>
            </w:r>
          </w:p>
        </w:tc>
        <w:tc>
          <w:tcPr>
            <w:tcW w:w="2287"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78FBA888"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xml:space="preserve">Over and above the requirements of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CPD standard, an additional 50 hours of directed CPD in the first period of registration</w:t>
            </w:r>
          </w:p>
        </w:tc>
        <w:tc>
          <w:tcPr>
            <w:tcW w:w="3589"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hideMark/>
          </w:tcPr>
          <w:p w14:paraId="697D6795" w14:textId="77777777" w:rsidR="00B97FFE" w:rsidRPr="00F263EE" w:rsidRDefault="00B97FFE" w:rsidP="00B97FFE">
            <w:p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auto"/>
                <w:sz w:val="20"/>
                <w:szCs w:val="20"/>
                <w:lang w:val="en-AU"/>
              </w:rPr>
            </w:pPr>
            <w:r>
              <w:rPr>
                <w:rFonts w:ascii="Arial" w:eastAsia="Times New Roman" w:hAnsi="Arial" w:cs="Arial"/>
                <w:color w:val="auto"/>
                <w:sz w:val="20"/>
                <w:szCs w:val="20"/>
              </w:rPr>
              <w:t>Practitioner has completed</w:t>
            </w:r>
            <w:r w:rsidRPr="00F263EE">
              <w:rPr>
                <w:rFonts w:ascii="Arial" w:eastAsia="Times New Roman" w:hAnsi="Arial" w:cs="Arial"/>
                <w:color w:val="auto"/>
                <w:sz w:val="20"/>
                <w:szCs w:val="20"/>
              </w:rPr>
              <w:t xml:space="preserve"> a relevant postgraduate qualification (AQF9) no more than </w:t>
            </w:r>
            <w:r>
              <w:rPr>
                <w:rFonts w:ascii="Arial" w:eastAsia="Times New Roman" w:hAnsi="Arial" w:cs="Arial"/>
                <w:color w:val="auto"/>
                <w:sz w:val="20"/>
                <w:szCs w:val="20"/>
              </w:rPr>
              <w:t>two</w:t>
            </w:r>
            <w:r w:rsidRPr="00F263EE">
              <w:rPr>
                <w:rFonts w:ascii="Arial" w:eastAsia="Times New Roman" w:hAnsi="Arial" w:cs="Arial"/>
                <w:color w:val="auto"/>
                <w:sz w:val="20"/>
                <w:szCs w:val="20"/>
              </w:rPr>
              <w:t xml:space="preserve"> years </w:t>
            </w:r>
            <w:r>
              <w:rPr>
                <w:rFonts w:ascii="Arial" w:eastAsia="Times New Roman" w:hAnsi="Arial" w:cs="Arial"/>
                <w:color w:val="auto"/>
                <w:sz w:val="20"/>
                <w:szCs w:val="20"/>
              </w:rPr>
              <w:t xml:space="preserve">before applying for </w:t>
            </w:r>
            <w:r w:rsidRPr="00F263EE">
              <w:rPr>
                <w:rFonts w:ascii="Arial" w:eastAsia="Times New Roman" w:hAnsi="Arial" w:cs="Arial"/>
                <w:color w:val="auto"/>
                <w:sz w:val="20"/>
                <w:szCs w:val="20"/>
              </w:rPr>
              <w:t>registration</w:t>
            </w:r>
          </w:p>
        </w:tc>
      </w:tr>
      <w:tr w:rsidR="00B97FFE" w:rsidRPr="00F263EE" w14:paraId="21FB45BF" w14:textId="77777777" w:rsidTr="00933B5E">
        <w:trPr>
          <w:trHeight w:val="3035"/>
        </w:trPr>
        <w:tc>
          <w:tcPr>
            <w:cnfStyle w:val="001000000000" w:firstRow="0" w:lastRow="0" w:firstColumn="1" w:lastColumn="0" w:oddVBand="0" w:evenVBand="0" w:oddHBand="0" w:evenHBand="0" w:firstRowFirstColumn="0" w:firstRowLastColumn="0" w:lastRowFirstColumn="0" w:lastRowLastColumn="0"/>
            <w:tcW w:w="1216" w:type="dxa"/>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763B794F" w14:textId="77777777" w:rsidR="00B97FFE" w:rsidRPr="00790BB3" w:rsidRDefault="00B97FFE" w:rsidP="00927F27">
            <w:pPr>
              <w:spacing w:before="120" w:after="0"/>
              <w:rPr>
                <w:rFonts w:ascii="Arial" w:eastAsia="Times New Roman" w:hAnsi="Arial" w:cs="Arial"/>
                <w:color w:val="auto"/>
                <w:sz w:val="20"/>
                <w:szCs w:val="20"/>
              </w:rPr>
            </w:pPr>
            <w:r w:rsidRPr="00790BB3">
              <w:rPr>
                <w:rFonts w:ascii="Arial" w:eastAsia="Times New Roman" w:hAnsi="Arial" w:cs="Arial"/>
                <w:color w:val="auto"/>
                <w:sz w:val="20"/>
                <w:szCs w:val="20"/>
              </w:rPr>
              <w:t>10 years or more</w:t>
            </w:r>
          </w:p>
        </w:tc>
        <w:tc>
          <w:tcPr>
            <w:tcW w:w="4279"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vAlign w:val="center"/>
            <w:hideMark/>
          </w:tcPr>
          <w:p w14:paraId="62A9B62C" w14:textId="77777777" w:rsidR="00B97FFE" w:rsidRDefault="00933B5E" w:rsidP="00933B5E">
            <w:pPr>
              <w:spacing w:beforeLines="80" w:before="192" w:afterLines="80" w:after="19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You must hold a</w:t>
            </w:r>
            <w:r w:rsidR="00B97FFE"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relevant</w:t>
            </w:r>
            <w:r w:rsidR="00B97FFE" w:rsidRPr="00F263EE">
              <w:rPr>
                <w:rFonts w:ascii="Arial" w:eastAsia="Times New Roman" w:hAnsi="Arial" w:cs="Arial"/>
                <w:color w:val="auto"/>
                <w:sz w:val="20"/>
                <w:szCs w:val="20"/>
              </w:rPr>
              <w:t xml:space="preserve"> qualification in a </w:t>
            </w:r>
            <w:r>
              <w:rPr>
                <w:rFonts w:ascii="Arial" w:eastAsia="Times New Roman" w:hAnsi="Arial" w:cs="Arial"/>
                <w:color w:val="auto"/>
                <w:sz w:val="20"/>
                <w:szCs w:val="20"/>
              </w:rPr>
              <w:t>division of registration.</w:t>
            </w:r>
          </w:p>
          <w:p w14:paraId="23BE942C" w14:textId="77777777" w:rsidR="00AD2602" w:rsidRPr="00F263EE" w:rsidRDefault="00AD2602" w:rsidP="00933B5E">
            <w:pPr>
              <w:spacing w:beforeLines="80" w:before="192" w:afterLines="80" w:after="19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 xml:space="preserve">You </w:t>
            </w:r>
            <w:r w:rsidR="00933B5E" w:rsidRPr="00933B5E">
              <w:rPr>
                <w:rFonts w:ascii="Arial" w:eastAsia="Times New Roman" w:hAnsi="Arial" w:cs="Arial"/>
                <w:color w:val="auto"/>
                <w:sz w:val="20"/>
                <w:szCs w:val="20"/>
                <w:u w:val="single"/>
              </w:rPr>
              <w:t>will</w:t>
            </w:r>
            <w:r>
              <w:rPr>
                <w:rFonts w:ascii="Arial" w:eastAsia="Times New Roman" w:hAnsi="Arial" w:cs="Arial"/>
                <w:color w:val="auto"/>
                <w:sz w:val="20"/>
                <w:szCs w:val="20"/>
              </w:rPr>
              <w:t xml:space="preserve"> be required to undergo an examination or assessment</w:t>
            </w:r>
          </w:p>
        </w:tc>
        <w:tc>
          <w:tcPr>
            <w:tcW w:w="3022"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61471BD2" w14:textId="77777777" w:rsidR="00B97FF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Supervised practice for a minimum of 12 months </w:t>
            </w:r>
            <w:r w:rsidRPr="00F263EE">
              <w:rPr>
                <w:rFonts w:ascii="Arial" w:eastAsia="Times New Roman" w:hAnsi="Arial" w:cs="Arial"/>
                <w:color w:val="auto"/>
                <w:sz w:val="20"/>
                <w:szCs w:val="20"/>
              </w:rPr>
              <w:t>with a requirement for a successful clinical assessment against capabilities</w:t>
            </w:r>
          </w:p>
          <w:p w14:paraId="00033E34"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br/>
              <w:t xml:space="preserve">• Over and above the requirements of </w:t>
            </w:r>
            <w:r>
              <w:rPr>
                <w:rFonts w:ascii="Arial" w:eastAsia="Times New Roman" w:hAnsi="Arial" w:cs="Arial"/>
                <w:color w:val="auto"/>
                <w:sz w:val="20"/>
                <w:szCs w:val="20"/>
              </w:rPr>
              <w:t xml:space="preserve">the </w:t>
            </w:r>
            <w:r w:rsidRPr="00F263EE">
              <w:rPr>
                <w:rFonts w:ascii="Arial" w:eastAsia="Times New Roman" w:hAnsi="Arial" w:cs="Arial"/>
                <w:color w:val="auto"/>
                <w:sz w:val="20"/>
                <w:szCs w:val="20"/>
              </w:rPr>
              <w:t>CPD standard, an additional 50 hours of directed CPD in the first period of registration</w:t>
            </w:r>
          </w:p>
        </w:tc>
        <w:tc>
          <w:tcPr>
            <w:tcW w:w="2287"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17760E7C"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F263EE">
              <w:rPr>
                <w:rFonts w:ascii="Arial" w:eastAsia="Times New Roman" w:hAnsi="Arial" w:cs="Arial"/>
                <w:color w:val="auto"/>
                <w:sz w:val="20"/>
                <w:szCs w:val="20"/>
              </w:rPr>
              <w:t> </w:t>
            </w:r>
          </w:p>
        </w:tc>
        <w:tc>
          <w:tcPr>
            <w:tcW w:w="3589" w:type="dxa"/>
            <w:gridSpan w:val="2"/>
            <w:tcBorders>
              <w:top w:val="single" w:sz="18" w:space="0" w:color="FFFFFF" w:themeColor="background1"/>
              <w:bottom w:val="single" w:sz="18" w:space="0" w:color="FFFFFF" w:themeColor="background1"/>
            </w:tcBorders>
            <w:shd w:val="clear" w:color="auto" w:fill="BFBFBF" w:themeFill="background1" w:themeFillShade="BF"/>
            <w:vAlign w:val="center"/>
            <w:hideMark/>
          </w:tcPr>
          <w:p w14:paraId="27166A5D" w14:textId="77777777" w:rsidR="00B97FFE" w:rsidRPr="00F263EE" w:rsidRDefault="00B97FFE" w:rsidP="00B97FFE">
            <w:p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Practitioner has completed an</w:t>
            </w:r>
            <w:r w:rsidRPr="00F263EE">
              <w:rPr>
                <w:rFonts w:ascii="Arial" w:eastAsia="Times New Roman" w:hAnsi="Arial" w:cs="Arial"/>
                <w:color w:val="auto"/>
                <w:sz w:val="20"/>
                <w:szCs w:val="20"/>
              </w:rPr>
              <w:t xml:space="preserve"> approved program of study</w:t>
            </w:r>
          </w:p>
        </w:tc>
      </w:tr>
    </w:tbl>
    <w:p w14:paraId="3FAF64F3" w14:textId="77777777" w:rsidR="00927F27" w:rsidRDefault="00927F27" w:rsidP="00C52A3D">
      <w:pPr>
        <w:pStyle w:val="AHPRAHeadline"/>
        <w:rPr>
          <w:rFonts w:eastAsia="Times New Roman" w:cs="Arial"/>
          <w:color w:val="auto"/>
          <w:sz w:val="20"/>
          <w:szCs w:val="20"/>
        </w:rPr>
      </w:pPr>
    </w:p>
    <w:p w14:paraId="46C09515" w14:textId="77777777" w:rsidR="003C0369" w:rsidRPr="00874166" w:rsidRDefault="00726DD9" w:rsidP="00874166">
      <w:pPr>
        <w:pStyle w:val="AHPRAHeadline"/>
        <w:rPr>
          <w:rFonts w:eastAsia="Times New Roman" w:cs="Arial"/>
          <w:color w:val="auto"/>
          <w:sz w:val="20"/>
          <w:szCs w:val="20"/>
        </w:rPr>
      </w:pPr>
      <w:r w:rsidRPr="00F263EE">
        <w:rPr>
          <w:rFonts w:eastAsia="Times New Roman" w:cs="Arial"/>
          <w:color w:val="auto"/>
          <w:sz w:val="20"/>
          <w:szCs w:val="20"/>
        </w:rPr>
        <w:t>PQE = Post qualification experienc</w:t>
      </w:r>
      <w:r w:rsidR="00927F27">
        <w:rPr>
          <w:rFonts w:eastAsia="Times New Roman" w:cs="Arial"/>
          <w:color w:val="auto"/>
          <w:sz w:val="20"/>
          <w:szCs w:val="20"/>
        </w:rPr>
        <w:t>e</w:t>
      </w:r>
    </w:p>
    <w:sectPr w:rsidR="003C0369" w:rsidRPr="00874166" w:rsidSect="00810D6A">
      <w:footerReference w:type="first" r:id="rId15"/>
      <w:pgSz w:w="16840" w:h="11900" w:orient="landscape"/>
      <w:pgMar w:top="1134" w:right="1533" w:bottom="1268" w:left="1418" w:header="283"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E341" w14:textId="77777777" w:rsidR="001C4A27" w:rsidRDefault="001C4A27" w:rsidP="00FC2881">
      <w:pPr>
        <w:spacing w:after="0"/>
      </w:pPr>
      <w:r>
        <w:separator/>
      </w:r>
    </w:p>
  </w:endnote>
  <w:endnote w:type="continuationSeparator" w:id="0">
    <w:p w14:paraId="6AFFA3FE" w14:textId="77777777" w:rsidR="001C4A27" w:rsidRDefault="001C4A27"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1826" w14:textId="77777777" w:rsidR="00894892" w:rsidRDefault="00810D6A">
    <w:pPr>
      <w:pStyle w:val="AHPRASubheadinglevel3"/>
      <w:tabs>
        <w:tab w:val="right" w:pos="13892"/>
      </w:tabs>
      <w:rPr>
        <w:szCs w:val="20"/>
      </w:rPr>
    </w:pPr>
    <w:r>
      <w:rPr>
        <w:i w:val="0"/>
        <w:color w:val="auto"/>
        <w:sz w:val="18"/>
      </w:rPr>
      <w:t>Guidelines: Recency of Practice (</w:t>
    </w:r>
    <w:r w:rsidR="009A78E4">
      <w:rPr>
        <w:i w:val="0"/>
        <w:color w:val="auto"/>
        <w:sz w:val="18"/>
      </w:rPr>
      <w:t xml:space="preserve">Medical Radiation Practice </w:t>
    </w:r>
    <w:r>
      <w:rPr>
        <w:i w:val="0"/>
        <w:color w:val="auto"/>
        <w:sz w:val="18"/>
      </w:rPr>
      <w:t xml:space="preserve">Board of Australia) </w:t>
    </w:r>
    <w:r>
      <w:rPr>
        <w:i w:val="0"/>
        <w:color w:val="auto"/>
        <w:sz w:val="18"/>
      </w:rPr>
      <w:tab/>
    </w:r>
    <w:r w:rsidR="00362D2F" w:rsidRPr="00C65893">
      <w:rPr>
        <w:i w:val="0"/>
        <w:sz w:val="18"/>
      </w:rPr>
      <w:fldChar w:fldCharType="begin"/>
    </w:r>
    <w:r w:rsidRPr="00C65893">
      <w:rPr>
        <w:i w:val="0"/>
        <w:color w:val="auto"/>
        <w:sz w:val="18"/>
      </w:rPr>
      <w:instrText xml:space="preserve"> PAGE </w:instrText>
    </w:r>
    <w:r w:rsidR="00362D2F" w:rsidRPr="00C65893">
      <w:rPr>
        <w:i w:val="0"/>
        <w:sz w:val="18"/>
      </w:rPr>
      <w:fldChar w:fldCharType="separate"/>
    </w:r>
    <w:r w:rsidR="00F059B4">
      <w:rPr>
        <w:i w:val="0"/>
        <w:noProof/>
        <w:color w:val="auto"/>
        <w:sz w:val="18"/>
      </w:rPr>
      <w:t>3</w:t>
    </w:r>
    <w:r w:rsidR="00362D2F" w:rsidRPr="00C65893">
      <w:rPr>
        <w:i w:val="0"/>
        <w:sz w:val="18"/>
      </w:rPr>
      <w:fldChar w:fldCharType="end"/>
    </w:r>
    <w:r w:rsidRPr="00C65893">
      <w:rPr>
        <w:i w:val="0"/>
        <w:color w:val="auto"/>
        <w:sz w:val="18"/>
      </w:rPr>
      <w:t xml:space="preserve"> of </w:t>
    </w:r>
    <w:r w:rsidR="00362D2F" w:rsidRPr="00C65893">
      <w:rPr>
        <w:i w:val="0"/>
        <w:sz w:val="18"/>
      </w:rPr>
      <w:fldChar w:fldCharType="begin"/>
    </w:r>
    <w:r w:rsidRPr="00C65893">
      <w:rPr>
        <w:i w:val="0"/>
        <w:color w:val="auto"/>
        <w:sz w:val="18"/>
      </w:rPr>
      <w:instrText xml:space="preserve"> NUMPAGES  </w:instrText>
    </w:r>
    <w:r w:rsidR="00362D2F" w:rsidRPr="00C65893">
      <w:rPr>
        <w:i w:val="0"/>
        <w:sz w:val="18"/>
      </w:rPr>
      <w:fldChar w:fldCharType="separate"/>
    </w:r>
    <w:r w:rsidR="00F059B4">
      <w:rPr>
        <w:i w:val="0"/>
        <w:noProof/>
        <w:color w:val="auto"/>
        <w:sz w:val="18"/>
      </w:rPr>
      <w:t>7</w:t>
    </w:r>
    <w:r w:rsidR="00362D2F" w:rsidRPr="00C65893">
      <w:rPr>
        <w:i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CE3" w14:textId="77777777" w:rsidR="00894892" w:rsidRDefault="00810D6A">
    <w:pPr>
      <w:pStyle w:val="AHPRASubheadinglevel3"/>
      <w:tabs>
        <w:tab w:val="right" w:pos="9498"/>
      </w:tabs>
      <w:spacing w:after="0"/>
      <w:rPr>
        <w:sz w:val="18"/>
      </w:rPr>
    </w:pPr>
    <w:r>
      <w:rPr>
        <w:i w:val="0"/>
        <w:color w:val="auto"/>
        <w:sz w:val="18"/>
      </w:rPr>
      <w:t>Guidelines: Recency of Practice (</w:t>
    </w:r>
    <w:r w:rsidR="009A78E4">
      <w:rPr>
        <w:i w:val="0"/>
        <w:color w:val="auto"/>
        <w:sz w:val="18"/>
      </w:rPr>
      <w:t>Medical Radiation Practice</w:t>
    </w:r>
    <w:r>
      <w:rPr>
        <w:i w:val="0"/>
        <w:color w:val="auto"/>
        <w:sz w:val="18"/>
      </w:rPr>
      <w:t xml:space="preserve"> Board of Australia) </w:t>
    </w:r>
    <w:r>
      <w:rPr>
        <w:i w:val="0"/>
        <w:color w:val="auto"/>
        <w:sz w:val="18"/>
      </w:rPr>
      <w:tab/>
    </w:r>
    <w:r w:rsidR="00362D2F" w:rsidRPr="00C65893">
      <w:rPr>
        <w:i w:val="0"/>
        <w:color w:val="auto"/>
        <w:sz w:val="18"/>
      </w:rPr>
      <w:fldChar w:fldCharType="begin"/>
    </w:r>
    <w:r w:rsidRPr="00C65893">
      <w:rPr>
        <w:i w:val="0"/>
        <w:color w:val="auto"/>
        <w:sz w:val="18"/>
      </w:rPr>
      <w:instrText xml:space="preserve"> PAGE </w:instrText>
    </w:r>
    <w:r w:rsidR="00362D2F" w:rsidRPr="00C65893">
      <w:rPr>
        <w:i w:val="0"/>
        <w:color w:val="auto"/>
        <w:sz w:val="18"/>
      </w:rPr>
      <w:fldChar w:fldCharType="separate"/>
    </w:r>
    <w:r w:rsidR="00F059B4">
      <w:rPr>
        <w:i w:val="0"/>
        <w:noProof/>
        <w:color w:val="auto"/>
        <w:sz w:val="18"/>
      </w:rPr>
      <w:t>1</w:t>
    </w:r>
    <w:r w:rsidR="00362D2F" w:rsidRPr="00C65893">
      <w:rPr>
        <w:i w:val="0"/>
        <w:color w:val="auto"/>
        <w:sz w:val="18"/>
      </w:rPr>
      <w:fldChar w:fldCharType="end"/>
    </w:r>
    <w:r w:rsidRPr="00C65893">
      <w:rPr>
        <w:i w:val="0"/>
        <w:color w:val="auto"/>
        <w:sz w:val="18"/>
      </w:rPr>
      <w:t xml:space="preserve"> of </w:t>
    </w:r>
    <w:r w:rsidR="00362D2F" w:rsidRPr="00C65893">
      <w:rPr>
        <w:i w:val="0"/>
        <w:color w:val="auto"/>
        <w:sz w:val="18"/>
      </w:rPr>
      <w:fldChar w:fldCharType="begin"/>
    </w:r>
    <w:r w:rsidRPr="00C65893">
      <w:rPr>
        <w:i w:val="0"/>
        <w:color w:val="auto"/>
        <w:sz w:val="18"/>
      </w:rPr>
      <w:instrText xml:space="preserve"> NUMPAGES  </w:instrText>
    </w:r>
    <w:r w:rsidR="00362D2F" w:rsidRPr="00C65893">
      <w:rPr>
        <w:i w:val="0"/>
        <w:color w:val="auto"/>
        <w:sz w:val="18"/>
      </w:rPr>
      <w:fldChar w:fldCharType="separate"/>
    </w:r>
    <w:r w:rsidR="00F059B4">
      <w:rPr>
        <w:i w:val="0"/>
        <w:noProof/>
        <w:color w:val="auto"/>
        <w:sz w:val="18"/>
      </w:rPr>
      <w:t>7</w:t>
    </w:r>
    <w:r w:rsidR="00362D2F" w:rsidRPr="00C65893">
      <w:rPr>
        <w:i w:val="0"/>
        <w:color w:val="auto"/>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B45" w14:textId="77777777" w:rsidR="00894892" w:rsidRDefault="00810D6A">
    <w:pPr>
      <w:pStyle w:val="AHPRASubheadinglevel3"/>
      <w:tabs>
        <w:tab w:val="left" w:pos="13889"/>
      </w:tabs>
      <w:rPr>
        <w:sz w:val="16"/>
        <w:szCs w:val="16"/>
      </w:rPr>
    </w:pPr>
    <w:r>
      <w:rPr>
        <w:i w:val="0"/>
        <w:color w:val="auto"/>
        <w:sz w:val="18"/>
      </w:rPr>
      <w:t>Guidelines: Recency of Practice (</w:t>
    </w:r>
    <w:r w:rsidR="00B97FFE">
      <w:rPr>
        <w:i w:val="0"/>
        <w:color w:val="auto"/>
        <w:sz w:val="18"/>
      </w:rPr>
      <w:t>Medical Radiation Practice</w:t>
    </w:r>
    <w:r>
      <w:rPr>
        <w:i w:val="0"/>
        <w:color w:val="auto"/>
        <w:sz w:val="18"/>
      </w:rPr>
      <w:t xml:space="preserve"> Board of Australia) </w:t>
    </w:r>
    <w:r>
      <w:rPr>
        <w:i w:val="0"/>
        <w:color w:val="auto"/>
        <w:sz w:val="18"/>
      </w:rPr>
      <w:tab/>
    </w:r>
    <w:r w:rsidR="00362D2F" w:rsidRPr="00C65893">
      <w:rPr>
        <w:i w:val="0"/>
        <w:sz w:val="18"/>
      </w:rPr>
      <w:fldChar w:fldCharType="begin"/>
    </w:r>
    <w:r w:rsidRPr="00C65893">
      <w:rPr>
        <w:i w:val="0"/>
        <w:color w:val="auto"/>
        <w:sz w:val="18"/>
      </w:rPr>
      <w:instrText xml:space="preserve"> PAGE </w:instrText>
    </w:r>
    <w:r w:rsidR="00362D2F" w:rsidRPr="00C65893">
      <w:rPr>
        <w:i w:val="0"/>
        <w:sz w:val="18"/>
      </w:rPr>
      <w:fldChar w:fldCharType="separate"/>
    </w:r>
    <w:r w:rsidR="00F059B4">
      <w:rPr>
        <w:i w:val="0"/>
        <w:noProof/>
        <w:color w:val="auto"/>
        <w:sz w:val="18"/>
      </w:rPr>
      <w:t>5</w:t>
    </w:r>
    <w:r w:rsidR="00362D2F" w:rsidRPr="00C65893">
      <w:rPr>
        <w:i w:val="0"/>
        <w:sz w:val="18"/>
      </w:rPr>
      <w:fldChar w:fldCharType="end"/>
    </w:r>
    <w:r w:rsidRPr="00C65893">
      <w:rPr>
        <w:i w:val="0"/>
        <w:color w:val="auto"/>
        <w:sz w:val="18"/>
      </w:rPr>
      <w:t xml:space="preserve"> of </w:t>
    </w:r>
    <w:r w:rsidR="00362D2F" w:rsidRPr="00C65893">
      <w:rPr>
        <w:i w:val="0"/>
        <w:sz w:val="18"/>
      </w:rPr>
      <w:fldChar w:fldCharType="begin"/>
    </w:r>
    <w:r w:rsidRPr="00C65893">
      <w:rPr>
        <w:i w:val="0"/>
        <w:color w:val="auto"/>
        <w:sz w:val="18"/>
      </w:rPr>
      <w:instrText xml:space="preserve"> NUMPAGES  </w:instrText>
    </w:r>
    <w:r w:rsidR="00362D2F" w:rsidRPr="00C65893">
      <w:rPr>
        <w:i w:val="0"/>
        <w:sz w:val="18"/>
      </w:rPr>
      <w:fldChar w:fldCharType="separate"/>
    </w:r>
    <w:r w:rsidR="00F059B4">
      <w:rPr>
        <w:i w:val="0"/>
        <w:noProof/>
        <w:color w:val="auto"/>
        <w:sz w:val="18"/>
      </w:rPr>
      <w:t>7</w:t>
    </w:r>
    <w:r w:rsidR="00362D2F" w:rsidRPr="00C65893">
      <w:rPr>
        <w:i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F8C8" w14:textId="77777777" w:rsidR="001C4A27" w:rsidRDefault="001C4A27" w:rsidP="00FC2881">
      <w:pPr>
        <w:spacing w:after="0"/>
      </w:pPr>
      <w:r>
        <w:separator/>
      </w:r>
    </w:p>
  </w:footnote>
  <w:footnote w:type="continuationSeparator" w:id="0">
    <w:p w14:paraId="302EC438" w14:textId="77777777" w:rsidR="001C4A27" w:rsidRDefault="001C4A27" w:rsidP="00FC28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285" w14:textId="77777777" w:rsidR="00AC012F" w:rsidRDefault="00AC012F" w:rsidP="00EB4FDB">
    <w:pPr>
      <w:pStyle w:val="Header"/>
      <w:jc w:val="right"/>
    </w:pPr>
    <w:r w:rsidRPr="00EB4FDB">
      <w:rPr>
        <w:noProof/>
        <w:lang w:val="en-AU" w:eastAsia="en-AU"/>
      </w:rPr>
      <w:drawing>
        <wp:inline distT="0" distB="0" distL="0" distR="0" wp14:anchorId="53F01E0F" wp14:editId="3DBE15C4">
          <wp:extent cx="3677057" cy="11715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adiation Board logo"/>
                  <pic:cNvPicPr>
                    <a:picLocks noChangeAspect="1" noChangeArrowheads="1"/>
                  </pic:cNvPicPr>
                </pic:nvPicPr>
                <pic:blipFill>
                  <a:blip r:embed="rId1"/>
                  <a:stretch>
                    <a:fillRect/>
                  </a:stretch>
                </pic:blipFill>
                <pic:spPr bwMode="auto">
                  <a:xfrm>
                    <a:off x="0" y="0"/>
                    <a:ext cx="3691501" cy="11761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01690A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73083"/>
    <w:multiLevelType w:val="hybridMultilevel"/>
    <w:tmpl w:val="10108B20"/>
    <w:lvl w:ilvl="0" w:tplc="0600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96DDA"/>
    <w:multiLevelType w:val="hybridMultilevel"/>
    <w:tmpl w:val="DACAF5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BB24C3"/>
    <w:multiLevelType w:val="hybridMultilevel"/>
    <w:tmpl w:val="166205C6"/>
    <w:lvl w:ilvl="0" w:tplc="0C090011">
      <w:start w:val="1"/>
      <w:numFmt w:val="decimal"/>
      <w:lvlText w:val="%1)"/>
      <w:lvlJc w:val="left"/>
      <w:pPr>
        <w:ind w:left="360" w:hanging="360"/>
      </w:pPr>
      <w:rPr>
        <w:rFonts w:cs="Times New Roman"/>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2D84380"/>
    <w:multiLevelType w:val="hybridMultilevel"/>
    <w:tmpl w:val="B3E28374"/>
    <w:lvl w:ilvl="0" w:tplc="D8549D2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B42B23"/>
    <w:multiLevelType w:val="hybridMultilevel"/>
    <w:tmpl w:val="EC1A6814"/>
    <w:lvl w:ilvl="0" w:tplc="22CE93F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0B7CDB"/>
    <w:multiLevelType w:val="hybridMultilevel"/>
    <w:tmpl w:val="74AA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A16FEA"/>
    <w:multiLevelType w:val="hybridMultilevel"/>
    <w:tmpl w:val="884EB28A"/>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6B4F3A"/>
    <w:multiLevelType w:val="hybridMultilevel"/>
    <w:tmpl w:val="38545A4E"/>
    <w:lvl w:ilvl="0" w:tplc="0C090011">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9EF5286"/>
    <w:multiLevelType w:val="hybridMultilevel"/>
    <w:tmpl w:val="211EFC44"/>
    <w:lvl w:ilvl="0" w:tplc="0C090011">
      <w:start w:val="1"/>
      <w:numFmt w:val="decimal"/>
      <w:lvlText w:val="%1)"/>
      <w:lvlJc w:val="left"/>
      <w:pPr>
        <w:ind w:left="360" w:hanging="360"/>
      </w:pPr>
      <w:rPr>
        <w:rFonts w:cs="Times New Roman"/>
      </w:rPr>
    </w:lvl>
    <w:lvl w:ilvl="1" w:tplc="4D40012C">
      <w:start w:val="1"/>
      <w:numFmt w:val="lowerLetter"/>
      <w:lvlText w:val="%2."/>
      <w:lvlJc w:val="left"/>
      <w:pPr>
        <w:ind w:left="1080" w:hanging="360"/>
      </w:pPr>
      <w:rPr>
        <w:rFonts w:cs="Times New Roman"/>
        <w:b w:val="0"/>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0A3134B7"/>
    <w:multiLevelType w:val="hybridMultilevel"/>
    <w:tmpl w:val="063C73C2"/>
    <w:lvl w:ilvl="0" w:tplc="04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15:restartNumberingAfterBreak="0">
    <w:nsid w:val="0A9D5EA5"/>
    <w:multiLevelType w:val="hybridMultilevel"/>
    <w:tmpl w:val="56B2789C"/>
    <w:lvl w:ilvl="0" w:tplc="65501406">
      <w:start w:val="1"/>
      <w:numFmt w:val="decimal"/>
      <w:lvlText w:val="%1."/>
      <w:lvlJc w:val="left"/>
      <w:pPr>
        <w:ind w:left="720" w:hanging="360"/>
      </w:pPr>
      <w:rPr>
        <w:rFonts w:hint="default"/>
        <w:sz w:val="20"/>
        <w:szCs w:val="20"/>
      </w:rPr>
    </w:lvl>
    <w:lvl w:ilvl="1" w:tplc="521C70A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037DB3"/>
    <w:multiLevelType w:val="multilevel"/>
    <w:tmpl w:val="BE20683A"/>
    <w:numStyleLink w:val="AHPRANumberedheadinglist"/>
  </w:abstractNum>
  <w:abstractNum w:abstractNumId="1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0EC54478"/>
    <w:multiLevelType w:val="hybridMultilevel"/>
    <w:tmpl w:val="D4CAC77E"/>
    <w:lvl w:ilvl="0" w:tplc="04090019">
      <w:start w:val="1"/>
      <w:numFmt w:val="lowerLetter"/>
      <w:lvlText w:val="%1."/>
      <w:lvlJc w:val="left"/>
      <w:pPr>
        <w:ind w:left="786" w:hanging="360"/>
      </w:pPr>
      <w:rPr>
        <w:rFonts w:hint="default"/>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4090001">
      <w:start w:val="1"/>
      <w:numFmt w:val="bullet"/>
      <w:lvlText w:val=""/>
      <w:lvlJc w:val="left"/>
      <w:pPr>
        <w:tabs>
          <w:tab w:val="num" w:pos="2946"/>
        </w:tabs>
        <w:ind w:left="2946" w:hanging="360"/>
      </w:pPr>
      <w:rPr>
        <w:rFonts w:ascii="Symbol" w:hAnsi="Symbol" w:hint="default"/>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6" w15:restartNumberingAfterBreak="0">
    <w:nsid w:val="0FD10904"/>
    <w:multiLevelType w:val="hybridMultilevel"/>
    <w:tmpl w:val="C6C0513E"/>
    <w:lvl w:ilvl="0" w:tplc="65501406">
      <w:start w:val="1"/>
      <w:numFmt w:val="decimal"/>
      <w:lvlText w:val="%1."/>
      <w:lvlJc w:val="left"/>
      <w:pPr>
        <w:ind w:left="720" w:hanging="360"/>
      </w:pPr>
      <w:rPr>
        <w:rFonts w:hint="default"/>
        <w:sz w:val="20"/>
        <w:szCs w:val="20"/>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570767"/>
    <w:multiLevelType w:val="hybridMultilevel"/>
    <w:tmpl w:val="48E259F0"/>
    <w:lvl w:ilvl="0" w:tplc="0C090011">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10843975"/>
    <w:multiLevelType w:val="hybridMultilevel"/>
    <w:tmpl w:val="09FC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21983"/>
    <w:multiLevelType w:val="hybridMultilevel"/>
    <w:tmpl w:val="DE727E06"/>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40AD9"/>
    <w:multiLevelType w:val="hybridMultilevel"/>
    <w:tmpl w:val="AC303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C71740"/>
    <w:multiLevelType w:val="hybridMultilevel"/>
    <w:tmpl w:val="43A47A74"/>
    <w:lvl w:ilvl="0" w:tplc="04090019">
      <w:start w:val="1"/>
      <w:numFmt w:val="lowerLetter"/>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168C231A"/>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864FB8"/>
    <w:multiLevelType w:val="hybridMultilevel"/>
    <w:tmpl w:val="11741604"/>
    <w:lvl w:ilvl="0" w:tplc="04090019">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4" w15:restartNumberingAfterBreak="0">
    <w:nsid w:val="1B802916"/>
    <w:multiLevelType w:val="hybridMultilevel"/>
    <w:tmpl w:val="7722B66E"/>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355171"/>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FC3174"/>
    <w:multiLevelType w:val="hybridMultilevel"/>
    <w:tmpl w:val="373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C759D"/>
    <w:multiLevelType w:val="hybridMultilevel"/>
    <w:tmpl w:val="B75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D35948"/>
    <w:multiLevelType w:val="hybridMultilevel"/>
    <w:tmpl w:val="B8EE13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437C6B"/>
    <w:multiLevelType w:val="hybridMultilevel"/>
    <w:tmpl w:val="B7829B6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29486FCA"/>
    <w:multiLevelType w:val="hybridMultilevel"/>
    <w:tmpl w:val="DB0CD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AF957E8"/>
    <w:multiLevelType w:val="hybridMultilevel"/>
    <w:tmpl w:val="48A2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1A0AA3"/>
    <w:multiLevelType w:val="hybridMultilevel"/>
    <w:tmpl w:val="81284BA0"/>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49617E"/>
    <w:multiLevelType w:val="hybridMultilevel"/>
    <w:tmpl w:val="9F0C38A6"/>
    <w:lvl w:ilvl="0" w:tplc="90104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CE3364"/>
    <w:multiLevelType w:val="hybridMultilevel"/>
    <w:tmpl w:val="41B42572"/>
    <w:lvl w:ilvl="0" w:tplc="4F76B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0866DA"/>
    <w:multiLevelType w:val="hybridMultilevel"/>
    <w:tmpl w:val="FA20296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54291B"/>
    <w:multiLevelType w:val="hybridMultilevel"/>
    <w:tmpl w:val="3AC4BC14"/>
    <w:lvl w:ilvl="0" w:tplc="0C090011">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15:restartNumberingAfterBreak="0">
    <w:nsid w:val="358166B5"/>
    <w:multiLevelType w:val="hybridMultilevel"/>
    <w:tmpl w:val="DD3841D6"/>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1" w15:restartNumberingAfterBreak="0">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B938B9"/>
    <w:multiLevelType w:val="hybridMultilevel"/>
    <w:tmpl w:val="B014A0D4"/>
    <w:lvl w:ilvl="0" w:tplc="04090019">
      <w:start w:val="1"/>
      <w:numFmt w:val="lowerLetter"/>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15:restartNumberingAfterBreak="0">
    <w:nsid w:val="3E6F6297"/>
    <w:multiLevelType w:val="hybridMultilevel"/>
    <w:tmpl w:val="4CA8485C"/>
    <w:lvl w:ilvl="0" w:tplc="0C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A43EEB"/>
    <w:multiLevelType w:val="hybridMultilevel"/>
    <w:tmpl w:val="17A0C666"/>
    <w:lvl w:ilvl="0" w:tplc="04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3347289"/>
    <w:multiLevelType w:val="hybridMultilevel"/>
    <w:tmpl w:val="81286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CF52BC"/>
    <w:multiLevelType w:val="hybridMultilevel"/>
    <w:tmpl w:val="8394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EA6CF2"/>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46E6237F"/>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48192FC6"/>
    <w:multiLevelType w:val="hybridMultilevel"/>
    <w:tmpl w:val="83C6B884"/>
    <w:lvl w:ilvl="0" w:tplc="13A28D5A">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A86513"/>
    <w:multiLevelType w:val="hybridMultilevel"/>
    <w:tmpl w:val="8E9A2D16"/>
    <w:lvl w:ilvl="0" w:tplc="0C09000F">
      <w:start w:val="1"/>
      <w:numFmt w:val="decimal"/>
      <w:lvlText w:val="%1."/>
      <w:lvlJc w:val="left"/>
      <w:pPr>
        <w:ind w:left="360" w:hanging="360"/>
      </w:pPr>
    </w:lvl>
    <w:lvl w:ilvl="1" w:tplc="62E0A400">
      <w:start w:val="1"/>
      <w:numFmt w:val="lowerLetter"/>
      <w:lvlText w:val="(%2)"/>
      <w:lvlJc w:val="lef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1" w15:restartNumberingAfterBreak="0">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2" w15:restartNumberingAfterBreak="0">
    <w:nsid w:val="4D9A4184"/>
    <w:multiLevelType w:val="hybridMultilevel"/>
    <w:tmpl w:val="6136B0FA"/>
    <w:lvl w:ilvl="0" w:tplc="04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142481"/>
    <w:multiLevelType w:val="hybridMultilevel"/>
    <w:tmpl w:val="41B42572"/>
    <w:lvl w:ilvl="0" w:tplc="4F76B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A8220D"/>
    <w:multiLevelType w:val="hybridMultilevel"/>
    <w:tmpl w:val="ECBEE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8" w15:restartNumberingAfterBreak="0">
    <w:nsid w:val="54BE3543"/>
    <w:multiLevelType w:val="hybridMultilevel"/>
    <w:tmpl w:val="373EA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54BE54AB"/>
    <w:multiLevelType w:val="hybridMultilevel"/>
    <w:tmpl w:val="D3002CD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B54A0E"/>
    <w:multiLevelType w:val="hybridMultilevel"/>
    <w:tmpl w:val="F38AA696"/>
    <w:lvl w:ilvl="0" w:tplc="0C090011">
      <w:start w:val="1"/>
      <w:numFmt w:val="decimal"/>
      <w:lvlText w:val="%1)"/>
      <w:lvlJc w:val="left"/>
      <w:pPr>
        <w:ind w:left="360" w:hanging="360"/>
      </w:pPr>
      <w:rPr>
        <w:rFonts w:cs="Times New Roman"/>
      </w:rPr>
    </w:lvl>
    <w:lvl w:ilvl="1" w:tplc="62E0A400">
      <w:start w:val="1"/>
      <w:numFmt w:val="lowerLetter"/>
      <w:lvlText w:val="(%2)"/>
      <w:lvlJc w:val="lef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59CA5FB7"/>
    <w:multiLevelType w:val="hybridMultilevel"/>
    <w:tmpl w:val="94BC6EB2"/>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B441B2B"/>
    <w:multiLevelType w:val="hybridMultilevel"/>
    <w:tmpl w:val="F25EC5E0"/>
    <w:lvl w:ilvl="0" w:tplc="04090017">
      <w:start w:val="1"/>
      <w:numFmt w:val="lowerLetter"/>
      <w:lvlText w:val="%1)"/>
      <w:lvlJc w:val="left"/>
      <w:pPr>
        <w:tabs>
          <w:tab w:val="num" w:pos="528"/>
        </w:tabs>
        <w:ind w:left="53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73233F"/>
    <w:multiLevelType w:val="hybridMultilevel"/>
    <w:tmpl w:val="41B42572"/>
    <w:lvl w:ilvl="0" w:tplc="4F76B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697C44"/>
    <w:multiLevelType w:val="hybridMultilevel"/>
    <w:tmpl w:val="1F7C5548"/>
    <w:lvl w:ilvl="0" w:tplc="0C090011">
      <w:start w:val="1"/>
      <w:numFmt w:val="decimal"/>
      <w:lvlText w:val="%1)"/>
      <w:lvlJc w:val="left"/>
      <w:pPr>
        <w:ind w:left="360" w:hanging="360"/>
      </w:pPr>
      <w:rPr>
        <w:rFonts w:cs="Times New Roman"/>
      </w:rPr>
    </w:lvl>
    <w:lvl w:ilvl="1" w:tplc="0C090017">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5" w15:restartNumberingAfterBreak="0">
    <w:nsid w:val="5EA3518F"/>
    <w:multiLevelType w:val="hybridMultilevel"/>
    <w:tmpl w:val="4E4C489E"/>
    <w:lvl w:ilvl="0" w:tplc="0409000F">
      <w:start w:val="1"/>
      <w:numFmt w:val="decimal"/>
      <w:lvlText w:val="%1."/>
      <w:lvlJc w:val="left"/>
      <w:pPr>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F213316"/>
    <w:multiLevelType w:val="hybridMultilevel"/>
    <w:tmpl w:val="EC90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6026ED"/>
    <w:multiLevelType w:val="hybridMultilevel"/>
    <w:tmpl w:val="1944BF86"/>
    <w:lvl w:ilvl="0" w:tplc="04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tabs>
          <w:tab w:val="num" w:pos="2880"/>
        </w:tabs>
        <w:ind w:left="2880" w:hanging="360"/>
      </w:pPr>
      <w:rPr>
        <w:rFonts w:cs="Times New Roman"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69" w15:restartNumberingAfterBreak="0">
    <w:nsid w:val="608461F5"/>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0" w15:restartNumberingAfterBreak="0">
    <w:nsid w:val="62C03623"/>
    <w:multiLevelType w:val="hybridMultilevel"/>
    <w:tmpl w:val="5298EE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15:restartNumberingAfterBreak="0">
    <w:nsid w:val="64043568"/>
    <w:multiLevelType w:val="hybridMultilevel"/>
    <w:tmpl w:val="201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F25C1C"/>
    <w:multiLevelType w:val="hybridMultilevel"/>
    <w:tmpl w:val="665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B97D65"/>
    <w:multiLevelType w:val="hybridMultilevel"/>
    <w:tmpl w:val="4CDC1966"/>
    <w:lvl w:ilvl="0" w:tplc="D95C4CDC">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15:restartNumberingAfterBreak="0">
    <w:nsid w:val="69CB63EB"/>
    <w:multiLevelType w:val="hybridMultilevel"/>
    <w:tmpl w:val="D0284826"/>
    <w:lvl w:ilvl="0" w:tplc="64E2CBA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BF61BB8"/>
    <w:multiLevelType w:val="hybridMultilevel"/>
    <w:tmpl w:val="11A08754"/>
    <w:lvl w:ilvl="0" w:tplc="04090019">
      <w:start w:val="1"/>
      <w:numFmt w:val="lowerLetter"/>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8" w15:restartNumberingAfterBreak="0">
    <w:nsid w:val="6C15281D"/>
    <w:multiLevelType w:val="hybridMultilevel"/>
    <w:tmpl w:val="29983A86"/>
    <w:lvl w:ilvl="0" w:tplc="702CBC90">
      <w:start w:val="1"/>
      <w:numFmt w:val="lowerLetter"/>
      <w:lvlText w:val="%1."/>
      <w:lvlJc w:val="left"/>
      <w:pPr>
        <w:ind w:left="720" w:hanging="360"/>
      </w:pPr>
      <w:rPr>
        <w:rFonts w:hint="default"/>
        <w:b w:val="0"/>
        <w:color w:val="auto"/>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C344AA6"/>
    <w:multiLevelType w:val="hybridMultilevel"/>
    <w:tmpl w:val="023E6372"/>
    <w:lvl w:ilvl="0" w:tplc="0C09000F">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5564C9"/>
    <w:multiLevelType w:val="hybridMultilevel"/>
    <w:tmpl w:val="5022C2D8"/>
    <w:lvl w:ilvl="0" w:tplc="0C09000F">
      <w:start w:val="2"/>
      <w:numFmt w:val="decimal"/>
      <w:lvlText w:val="%1."/>
      <w:lvlJc w:val="left"/>
      <w:pPr>
        <w:ind w:left="644" w:hanging="360"/>
      </w:pPr>
      <w:rPr>
        <w:rFonts w:cs="Times New Roman" w:hint="default"/>
      </w:rPr>
    </w:lvl>
    <w:lvl w:ilvl="1" w:tplc="0C090019">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81" w15:restartNumberingAfterBreak="0">
    <w:nsid w:val="712A229D"/>
    <w:multiLevelType w:val="hybridMultilevel"/>
    <w:tmpl w:val="2CA4D6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7145350F"/>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45109CB"/>
    <w:multiLevelType w:val="hybridMultilevel"/>
    <w:tmpl w:val="CEB806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4" w15:restartNumberingAfterBreak="0">
    <w:nsid w:val="761A1504"/>
    <w:multiLevelType w:val="hybridMultilevel"/>
    <w:tmpl w:val="BD0C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F36A6D"/>
    <w:multiLevelType w:val="hybridMultilevel"/>
    <w:tmpl w:val="F2EAA342"/>
    <w:lvl w:ilvl="0" w:tplc="1C484C7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91F6E0A"/>
    <w:multiLevelType w:val="hybridMultilevel"/>
    <w:tmpl w:val="65607A2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7" w15:restartNumberingAfterBreak="0">
    <w:nsid w:val="7B6700EA"/>
    <w:multiLevelType w:val="hybridMultilevel"/>
    <w:tmpl w:val="7722B66E"/>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24316A"/>
    <w:multiLevelType w:val="hybridMultilevel"/>
    <w:tmpl w:val="DD28E68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C731660"/>
    <w:multiLevelType w:val="multilevel"/>
    <w:tmpl w:val="C4183F12"/>
    <w:numStyleLink w:val="AHPRANumberedlist"/>
  </w:abstractNum>
  <w:abstractNum w:abstractNumId="90" w15:restartNumberingAfterBreak="0">
    <w:nsid w:val="7E195D69"/>
    <w:multiLevelType w:val="hybridMultilevel"/>
    <w:tmpl w:val="AFC49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abstractNum w:abstractNumId="92" w15:restartNumberingAfterBreak="0">
    <w:nsid w:val="7FE07692"/>
    <w:multiLevelType w:val="hybridMultilevel"/>
    <w:tmpl w:val="2C949F9C"/>
    <w:lvl w:ilvl="0" w:tplc="1A22D736">
      <w:start w:val="1"/>
      <w:numFmt w:val="lowerLetter"/>
      <w:lvlText w:val="%1."/>
      <w:lvlJc w:val="left"/>
      <w:pPr>
        <w:ind w:left="761" w:hanging="360"/>
      </w:pPr>
      <w:rPr>
        <w:rFonts w:hint="default"/>
      </w:rPr>
    </w:lvl>
    <w:lvl w:ilvl="1" w:tplc="C352AD38" w:tentative="1">
      <w:start w:val="1"/>
      <w:numFmt w:val="bullet"/>
      <w:lvlText w:val="o"/>
      <w:lvlJc w:val="left"/>
      <w:pPr>
        <w:ind w:left="1481" w:hanging="360"/>
      </w:pPr>
      <w:rPr>
        <w:rFonts w:ascii="Courier New" w:hAnsi="Courier New" w:cs="Courier New" w:hint="default"/>
      </w:rPr>
    </w:lvl>
    <w:lvl w:ilvl="2" w:tplc="B114CD66" w:tentative="1">
      <w:start w:val="1"/>
      <w:numFmt w:val="bullet"/>
      <w:lvlText w:val=""/>
      <w:lvlJc w:val="left"/>
      <w:pPr>
        <w:ind w:left="2201" w:hanging="360"/>
      </w:pPr>
      <w:rPr>
        <w:rFonts w:ascii="Wingdings" w:hAnsi="Wingdings" w:hint="default"/>
      </w:rPr>
    </w:lvl>
    <w:lvl w:ilvl="3" w:tplc="52225BF0" w:tentative="1">
      <w:start w:val="1"/>
      <w:numFmt w:val="bullet"/>
      <w:lvlText w:val=""/>
      <w:lvlJc w:val="left"/>
      <w:pPr>
        <w:ind w:left="2921" w:hanging="360"/>
      </w:pPr>
      <w:rPr>
        <w:rFonts w:ascii="Symbol" w:hAnsi="Symbol" w:hint="default"/>
      </w:rPr>
    </w:lvl>
    <w:lvl w:ilvl="4" w:tplc="96F0F254" w:tentative="1">
      <w:start w:val="1"/>
      <w:numFmt w:val="bullet"/>
      <w:lvlText w:val="o"/>
      <w:lvlJc w:val="left"/>
      <w:pPr>
        <w:ind w:left="3641" w:hanging="360"/>
      </w:pPr>
      <w:rPr>
        <w:rFonts w:ascii="Courier New" w:hAnsi="Courier New" w:cs="Courier New" w:hint="default"/>
      </w:rPr>
    </w:lvl>
    <w:lvl w:ilvl="5" w:tplc="2340CCBE" w:tentative="1">
      <w:start w:val="1"/>
      <w:numFmt w:val="bullet"/>
      <w:lvlText w:val=""/>
      <w:lvlJc w:val="left"/>
      <w:pPr>
        <w:ind w:left="4361" w:hanging="360"/>
      </w:pPr>
      <w:rPr>
        <w:rFonts w:ascii="Wingdings" w:hAnsi="Wingdings" w:hint="default"/>
      </w:rPr>
    </w:lvl>
    <w:lvl w:ilvl="6" w:tplc="0FBE6E94" w:tentative="1">
      <w:start w:val="1"/>
      <w:numFmt w:val="bullet"/>
      <w:lvlText w:val=""/>
      <w:lvlJc w:val="left"/>
      <w:pPr>
        <w:ind w:left="5081" w:hanging="360"/>
      </w:pPr>
      <w:rPr>
        <w:rFonts w:ascii="Symbol" w:hAnsi="Symbol" w:hint="default"/>
      </w:rPr>
    </w:lvl>
    <w:lvl w:ilvl="7" w:tplc="AE569246" w:tentative="1">
      <w:start w:val="1"/>
      <w:numFmt w:val="bullet"/>
      <w:lvlText w:val="o"/>
      <w:lvlJc w:val="left"/>
      <w:pPr>
        <w:ind w:left="5801" w:hanging="360"/>
      </w:pPr>
      <w:rPr>
        <w:rFonts w:ascii="Courier New" w:hAnsi="Courier New" w:cs="Courier New" w:hint="default"/>
      </w:rPr>
    </w:lvl>
    <w:lvl w:ilvl="8" w:tplc="0BD8CD0C" w:tentative="1">
      <w:start w:val="1"/>
      <w:numFmt w:val="bullet"/>
      <w:lvlText w:val=""/>
      <w:lvlJc w:val="left"/>
      <w:pPr>
        <w:ind w:left="6521" w:hanging="360"/>
      </w:pPr>
      <w:rPr>
        <w:rFonts w:ascii="Wingdings" w:hAnsi="Wingdings" w:hint="default"/>
      </w:rPr>
    </w:lvl>
  </w:abstractNum>
  <w:num w:numId="1">
    <w:abstractNumId w:val="53"/>
  </w:num>
  <w:num w:numId="2">
    <w:abstractNumId w:val="57"/>
  </w:num>
  <w:num w:numId="3">
    <w:abstractNumId w:val="71"/>
  </w:num>
  <w:num w:numId="4">
    <w:abstractNumId w:val="29"/>
  </w:num>
  <w:num w:numId="5">
    <w:abstractNumId w:val="76"/>
  </w:num>
  <w:num w:numId="6">
    <w:abstractNumId w:val="36"/>
  </w:num>
  <w:num w:numId="7">
    <w:abstractNumId w:val="49"/>
  </w:num>
  <w:num w:numId="8">
    <w:abstractNumId w:val="35"/>
  </w:num>
  <w:num w:numId="9">
    <w:abstractNumId w:val="11"/>
  </w:num>
  <w:num w:numId="10">
    <w:abstractNumId w:val="14"/>
  </w:num>
  <w:num w:numId="11">
    <w:abstractNumId w:val="13"/>
  </w:num>
  <w:num w:numId="12">
    <w:abstractNumId w:val="89"/>
  </w:num>
  <w:num w:numId="13">
    <w:abstractNumId w:val="68"/>
  </w:num>
  <w:num w:numId="14">
    <w:abstractNumId w:val="91"/>
  </w:num>
  <w:num w:numId="15">
    <w:abstractNumId w:val="55"/>
  </w:num>
  <w:num w:numId="16">
    <w:abstractNumId w:val="51"/>
  </w:num>
  <w:num w:numId="17">
    <w:abstractNumId w:val="69"/>
  </w:num>
  <w:num w:numId="18">
    <w:abstractNumId w:val="41"/>
  </w:num>
  <w:num w:numId="19">
    <w:abstractNumId w:val="47"/>
  </w:num>
  <w:num w:numId="20">
    <w:abstractNumId w:val="48"/>
  </w:num>
  <w:num w:numId="21">
    <w:abstractNumId w:val="0"/>
  </w:num>
  <w:num w:numId="22">
    <w:abstractNumId w:val="80"/>
  </w:num>
  <w:num w:numId="23">
    <w:abstractNumId w:val="65"/>
  </w:num>
  <w:num w:numId="24">
    <w:abstractNumId w:val="23"/>
  </w:num>
  <w:num w:numId="25">
    <w:abstractNumId w:val="67"/>
  </w:num>
  <w:num w:numId="26">
    <w:abstractNumId w:val="15"/>
  </w:num>
  <w:num w:numId="27">
    <w:abstractNumId w:val="28"/>
  </w:num>
  <w:num w:numId="28">
    <w:abstractNumId w:val="86"/>
  </w:num>
  <w:num w:numId="29">
    <w:abstractNumId w:val="75"/>
  </w:num>
  <w:num w:numId="30">
    <w:abstractNumId w:val="74"/>
  </w:num>
  <w:num w:numId="31">
    <w:abstractNumId w:val="66"/>
  </w:num>
  <w:num w:numId="32">
    <w:abstractNumId w:val="85"/>
  </w:num>
  <w:num w:numId="33">
    <w:abstractNumId w:val="19"/>
  </w:num>
  <w:num w:numId="34">
    <w:abstractNumId w:val="59"/>
  </w:num>
  <w:num w:numId="35">
    <w:abstractNumId w:val="72"/>
  </w:num>
  <w:num w:numId="36">
    <w:abstractNumId w:val="4"/>
  </w:num>
  <w:num w:numId="37">
    <w:abstractNumId w:val="31"/>
  </w:num>
  <w:num w:numId="38">
    <w:abstractNumId w:val="58"/>
  </w:num>
  <w:num w:numId="39">
    <w:abstractNumId w:val="30"/>
  </w:num>
  <w:num w:numId="40">
    <w:abstractNumId w:val="8"/>
  </w:num>
  <w:num w:numId="41">
    <w:abstractNumId w:val="60"/>
  </w:num>
  <w:num w:numId="42">
    <w:abstractNumId w:val="9"/>
  </w:num>
  <w:num w:numId="43">
    <w:abstractNumId w:val="39"/>
  </w:num>
  <w:num w:numId="44">
    <w:abstractNumId w:val="17"/>
  </w:num>
  <w:num w:numId="45">
    <w:abstractNumId w:val="62"/>
  </w:num>
  <w:num w:numId="46">
    <w:abstractNumId w:val="6"/>
  </w:num>
  <w:num w:numId="47">
    <w:abstractNumId w:val="27"/>
  </w:num>
  <w:num w:numId="48">
    <w:abstractNumId w:val="50"/>
  </w:num>
  <w:num w:numId="49">
    <w:abstractNumId w:val="40"/>
  </w:num>
  <w:num w:numId="50">
    <w:abstractNumId w:val="64"/>
  </w:num>
  <w:num w:numId="51">
    <w:abstractNumId w:val="3"/>
  </w:num>
  <w:num w:numId="52">
    <w:abstractNumId w:val="81"/>
  </w:num>
  <w:num w:numId="53">
    <w:abstractNumId w:val="10"/>
  </w:num>
  <w:num w:numId="54">
    <w:abstractNumId w:val="83"/>
  </w:num>
  <w:num w:numId="55">
    <w:abstractNumId w:val="7"/>
  </w:num>
  <w:num w:numId="56">
    <w:abstractNumId w:val="38"/>
  </w:num>
  <w:num w:numId="57">
    <w:abstractNumId w:val="26"/>
  </w:num>
  <w:num w:numId="58">
    <w:abstractNumId w:val="73"/>
  </w:num>
  <w:num w:numId="59">
    <w:abstractNumId w:val="82"/>
  </w:num>
  <w:num w:numId="60">
    <w:abstractNumId w:val="25"/>
  </w:num>
  <w:num w:numId="61">
    <w:abstractNumId w:val="22"/>
  </w:num>
  <w:num w:numId="62">
    <w:abstractNumId w:val="70"/>
  </w:num>
  <w:num w:numId="63">
    <w:abstractNumId w:val="37"/>
  </w:num>
  <w:num w:numId="64">
    <w:abstractNumId w:val="63"/>
  </w:num>
  <w:num w:numId="65">
    <w:abstractNumId w:val="21"/>
  </w:num>
  <w:num w:numId="66">
    <w:abstractNumId w:val="42"/>
  </w:num>
  <w:num w:numId="67">
    <w:abstractNumId w:val="33"/>
  </w:num>
  <w:num w:numId="68">
    <w:abstractNumId w:val="78"/>
  </w:num>
  <w:num w:numId="69">
    <w:abstractNumId w:val="87"/>
  </w:num>
  <w:num w:numId="70">
    <w:abstractNumId w:val="61"/>
  </w:num>
  <w:num w:numId="71">
    <w:abstractNumId w:val="92"/>
  </w:num>
  <w:num w:numId="72">
    <w:abstractNumId w:val="77"/>
  </w:num>
  <w:num w:numId="73">
    <w:abstractNumId w:val="79"/>
  </w:num>
  <w:num w:numId="74">
    <w:abstractNumId w:val="34"/>
  </w:num>
  <w:num w:numId="75">
    <w:abstractNumId w:val="1"/>
  </w:num>
  <w:num w:numId="76">
    <w:abstractNumId w:val="45"/>
  </w:num>
  <w:num w:numId="77">
    <w:abstractNumId w:val="5"/>
  </w:num>
  <w:num w:numId="78">
    <w:abstractNumId w:val="43"/>
  </w:num>
  <w:num w:numId="79">
    <w:abstractNumId w:val="16"/>
  </w:num>
  <w:num w:numId="80">
    <w:abstractNumId w:val="5"/>
  </w:num>
  <w:num w:numId="81">
    <w:abstractNumId w:val="54"/>
  </w:num>
  <w:num w:numId="82">
    <w:abstractNumId w:val="84"/>
  </w:num>
  <w:num w:numId="83">
    <w:abstractNumId w:val="18"/>
  </w:num>
  <w:num w:numId="84">
    <w:abstractNumId w:val="32"/>
  </w:num>
  <w:num w:numId="85">
    <w:abstractNumId w:val="5"/>
  </w:num>
  <w:num w:numId="86">
    <w:abstractNumId w:val="5"/>
  </w:num>
  <w:num w:numId="87">
    <w:abstractNumId w:val="24"/>
  </w:num>
  <w:num w:numId="88">
    <w:abstractNumId w:val="90"/>
  </w:num>
  <w:num w:numId="89">
    <w:abstractNumId w:val="20"/>
  </w:num>
  <w:num w:numId="90">
    <w:abstractNumId w:val="46"/>
  </w:num>
  <w:num w:numId="91">
    <w:abstractNumId w:val="2"/>
  </w:num>
  <w:num w:numId="92">
    <w:abstractNumId w:val="52"/>
  </w:num>
  <w:num w:numId="93">
    <w:abstractNumId w:val="12"/>
  </w:num>
  <w:num w:numId="94">
    <w:abstractNumId w:val="44"/>
  </w:num>
  <w:num w:numId="95">
    <w:abstractNumId w:val="88"/>
  </w:num>
  <w:num w:numId="96">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4C6"/>
    <w:rsid w:val="00000033"/>
    <w:rsid w:val="00001832"/>
    <w:rsid w:val="00006922"/>
    <w:rsid w:val="00011CFF"/>
    <w:rsid w:val="00012036"/>
    <w:rsid w:val="00015B7D"/>
    <w:rsid w:val="0001729B"/>
    <w:rsid w:val="00017B71"/>
    <w:rsid w:val="0002656A"/>
    <w:rsid w:val="00026C46"/>
    <w:rsid w:val="000270A1"/>
    <w:rsid w:val="00027349"/>
    <w:rsid w:val="00032279"/>
    <w:rsid w:val="000334D7"/>
    <w:rsid w:val="00036D30"/>
    <w:rsid w:val="00041E30"/>
    <w:rsid w:val="000435D7"/>
    <w:rsid w:val="00047AAB"/>
    <w:rsid w:val="00050AD1"/>
    <w:rsid w:val="00052838"/>
    <w:rsid w:val="00070CEE"/>
    <w:rsid w:val="00074476"/>
    <w:rsid w:val="00081473"/>
    <w:rsid w:val="00083E35"/>
    <w:rsid w:val="00084C0F"/>
    <w:rsid w:val="0009452F"/>
    <w:rsid w:val="000945FB"/>
    <w:rsid w:val="000A25B1"/>
    <w:rsid w:val="000A626A"/>
    <w:rsid w:val="000A6DE9"/>
    <w:rsid w:val="000A7567"/>
    <w:rsid w:val="000B1F27"/>
    <w:rsid w:val="000B23F7"/>
    <w:rsid w:val="000B56E3"/>
    <w:rsid w:val="000C2DD1"/>
    <w:rsid w:val="000D4126"/>
    <w:rsid w:val="000E0207"/>
    <w:rsid w:val="000E0BF3"/>
    <w:rsid w:val="000E1404"/>
    <w:rsid w:val="000E2449"/>
    <w:rsid w:val="000E24D3"/>
    <w:rsid w:val="000E42EA"/>
    <w:rsid w:val="000E4C8E"/>
    <w:rsid w:val="000E5929"/>
    <w:rsid w:val="000E5D03"/>
    <w:rsid w:val="000F1319"/>
    <w:rsid w:val="000F247F"/>
    <w:rsid w:val="000F43CF"/>
    <w:rsid w:val="000F5CEF"/>
    <w:rsid w:val="0010139F"/>
    <w:rsid w:val="00102818"/>
    <w:rsid w:val="00105A25"/>
    <w:rsid w:val="00114303"/>
    <w:rsid w:val="001201E3"/>
    <w:rsid w:val="001207DE"/>
    <w:rsid w:val="00120999"/>
    <w:rsid w:val="00122579"/>
    <w:rsid w:val="00137EAA"/>
    <w:rsid w:val="00142B43"/>
    <w:rsid w:val="001443F2"/>
    <w:rsid w:val="00144834"/>
    <w:rsid w:val="00144DEF"/>
    <w:rsid w:val="001502A2"/>
    <w:rsid w:val="0015122D"/>
    <w:rsid w:val="00154920"/>
    <w:rsid w:val="0016027E"/>
    <w:rsid w:val="00163CB2"/>
    <w:rsid w:val="0017037B"/>
    <w:rsid w:val="001740BE"/>
    <w:rsid w:val="00175A76"/>
    <w:rsid w:val="00180CEA"/>
    <w:rsid w:val="00182779"/>
    <w:rsid w:val="00191674"/>
    <w:rsid w:val="001923E1"/>
    <w:rsid w:val="0019781B"/>
    <w:rsid w:val="001A5D97"/>
    <w:rsid w:val="001A6E2F"/>
    <w:rsid w:val="001B031E"/>
    <w:rsid w:val="001B2A9C"/>
    <w:rsid w:val="001B4D18"/>
    <w:rsid w:val="001C070C"/>
    <w:rsid w:val="001C1063"/>
    <w:rsid w:val="001C1C46"/>
    <w:rsid w:val="001C1FE7"/>
    <w:rsid w:val="001C4A27"/>
    <w:rsid w:val="001C6D57"/>
    <w:rsid w:val="001D6979"/>
    <w:rsid w:val="001D7123"/>
    <w:rsid w:val="001E5B29"/>
    <w:rsid w:val="001F4EEE"/>
    <w:rsid w:val="002053AC"/>
    <w:rsid w:val="00206CF0"/>
    <w:rsid w:val="00210FE7"/>
    <w:rsid w:val="002119EF"/>
    <w:rsid w:val="00215757"/>
    <w:rsid w:val="00215E76"/>
    <w:rsid w:val="00221E77"/>
    <w:rsid w:val="002224FB"/>
    <w:rsid w:val="002269CF"/>
    <w:rsid w:val="00236F40"/>
    <w:rsid w:val="00241CAE"/>
    <w:rsid w:val="00242C3E"/>
    <w:rsid w:val="002430B0"/>
    <w:rsid w:val="00245F4D"/>
    <w:rsid w:val="0024698D"/>
    <w:rsid w:val="0024784E"/>
    <w:rsid w:val="002508BE"/>
    <w:rsid w:val="0025717D"/>
    <w:rsid w:val="0025720F"/>
    <w:rsid w:val="00264F14"/>
    <w:rsid w:val="00275413"/>
    <w:rsid w:val="0028013F"/>
    <w:rsid w:val="00282541"/>
    <w:rsid w:val="002825F5"/>
    <w:rsid w:val="00286953"/>
    <w:rsid w:val="00286A84"/>
    <w:rsid w:val="00295B44"/>
    <w:rsid w:val="00297FAF"/>
    <w:rsid w:val="002A7423"/>
    <w:rsid w:val="002B2D48"/>
    <w:rsid w:val="002B74F0"/>
    <w:rsid w:val="002C0F4A"/>
    <w:rsid w:val="002C10A8"/>
    <w:rsid w:val="002C1F82"/>
    <w:rsid w:val="002C273A"/>
    <w:rsid w:val="002C34EA"/>
    <w:rsid w:val="002C3B41"/>
    <w:rsid w:val="002C5389"/>
    <w:rsid w:val="002D0572"/>
    <w:rsid w:val="002D115C"/>
    <w:rsid w:val="002E467C"/>
    <w:rsid w:val="002E66E2"/>
    <w:rsid w:val="002F7CA0"/>
    <w:rsid w:val="0030290D"/>
    <w:rsid w:val="00304342"/>
    <w:rsid w:val="003059E4"/>
    <w:rsid w:val="00305AFC"/>
    <w:rsid w:val="003074C6"/>
    <w:rsid w:val="0031161C"/>
    <w:rsid w:val="00312404"/>
    <w:rsid w:val="003161C1"/>
    <w:rsid w:val="00316C67"/>
    <w:rsid w:val="00341984"/>
    <w:rsid w:val="0034497F"/>
    <w:rsid w:val="003453D0"/>
    <w:rsid w:val="00350859"/>
    <w:rsid w:val="00356CB3"/>
    <w:rsid w:val="003579F6"/>
    <w:rsid w:val="00362D2F"/>
    <w:rsid w:val="00366F08"/>
    <w:rsid w:val="003707BE"/>
    <w:rsid w:val="003802AA"/>
    <w:rsid w:val="0038152F"/>
    <w:rsid w:val="00381F19"/>
    <w:rsid w:val="0038246E"/>
    <w:rsid w:val="00383509"/>
    <w:rsid w:val="003856F1"/>
    <w:rsid w:val="0039002E"/>
    <w:rsid w:val="003902F5"/>
    <w:rsid w:val="00390A77"/>
    <w:rsid w:val="00395932"/>
    <w:rsid w:val="00396D7F"/>
    <w:rsid w:val="003A4184"/>
    <w:rsid w:val="003A5018"/>
    <w:rsid w:val="003A60ED"/>
    <w:rsid w:val="003A7B3B"/>
    <w:rsid w:val="003B2688"/>
    <w:rsid w:val="003B3F1E"/>
    <w:rsid w:val="003B445A"/>
    <w:rsid w:val="003C0369"/>
    <w:rsid w:val="003C38B6"/>
    <w:rsid w:val="003C4AE7"/>
    <w:rsid w:val="003D5B0A"/>
    <w:rsid w:val="003D6316"/>
    <w:rsid w:val="003D6DBD"/>
    <w:rsid w:val="003E0672"/>
    <w:rsid w:val="003E3268"/>
    <w:rsid w:val="003E79CE"/>
    <w:rsid w:val="003F2E3C"/>
    <w:rsid w:val="003F2F06"/>
    <w:rsid w:val="003F32D5"/>
    <w:rsid w:val="003F456B"/>
    <w:rsid w:val="003F4E95"/>
    <w:rsid w:val="003F5C99"/>
    <w:rsid w:val="00404128"/>
    <w:rsid w:val="00405C0A"/>
    <w:rsid w:val="00407434"/>
    <w:rsid w:val="004075C5"/>
    <w:rsid w:val="00407763"/>
    <w:rsid w:val="00414F2C"/>
    <w:rsid w:val="0041618C"/>
    <w:rsid w:val="00417464"/>
    <w:rsid w:val="00423007"/>
    <w:rsid w:val="00433482"/>
    <w:rsid w:val="00442CBA"/>
    <w:rsid w:val="00444703"/>
    <w:rsid w:val="0044519E"/>
    <w:rsid w:val="00450B34"/>
    <w:rsid w:val="0045341C"/>
    <w:rsid w:val="00453DC6"/>
    <w:rsid w:val="004602FB"/>
    <w:rsid w:val="004606A7"/>
    <w:rsid w:val="00460E05"/>
    <w:rsid w:val="00462FCF"/>
    <w:rsid w:val="00466B05"/>
    <w:rsid w:val="00473BA9"/>
    <w:rsid w:val="004751CC"/>
    <w:rsid w:val="00481EA5"/>
    <w:rsid w:val="00482B1B"/>
    <w:rsid w:val="0049023A"/>
    <w:rsid w:val="004909CF"/>
    <w:rsid w:val="004A3481"/>
    <w:rsid w:val="004C12AF"/>
    <w:rsid w:val="004C3FE4"/>
    <w:rsid w:val="004C5E13"/>
    <w:rsid w:val="004D01D7"/>
    <w:rsid w:val="004D1529"/>
    <w:rsid w:val="004D4B6B"/>
    <w:rsid w:val="004D51CE"/>
    <w:rsid w:val="004D5393"/>
    <w:rsid w:val="004D7537"/>
    <w:rsid w:val="004E0D49"/>
    <w:rsid w:val="004E3301"/>
    <w:rsid w:val="004E40F0"/>
    <w:rsid w:val="005025A3"/>
    <w:rsid w:val="005026C8"/>
    <w:rsid w:val="0050358F"/>
    <w:rsid w:val="005268FB"/>
    <w:rsid w:val="005271F3"/>
    <w:rsid w:val="0053094F"/>
    <w:rsid w:val="00542C66"/>
    <w:rsid w:val="00545786"/>
    <w:rsid w:val="005478B5"/>
    <w:rsid w:val="00553A4C"/>
    <w:rsid w:val="00554335"/>
    <w:rsid w:val="0055455D"/>
    <w:rsid w:val="00554850"/>
    <w:rsid w:val="00555F2E"/>
    <w:rsid w:val="00557DBB"/>
    <w:rsid w:val="00560ED0"/>
    <w:rsid w:val="00562753"/>
    <w:rsid w:val="00564BC6"/>
    <w:rsid w:val="00580722"/>
    <w:rsid w:val="00580F49"/>
    <w:rsid w:val="005813A6"/>
    <w:rsid w:val="005842B0"/>
    <w:rsid w:val="005A0FA9"/>
    <w:rsid w:val="005A6C54"/>
    <w:rsid w:val="005B4CDC"/>
    <w:rsid w:val="005C6249"/>
    <w:rsid w:val="005C6817"/>
    <w:rsid w:val="005D4003"/>
    <w:rsid w:val="005D65C0"/>
    <w:rsid w:val="00610436"/>
    <w:rsid w:val="006173F1"/>
    <w:rsid w:val="00626903"/>
    <w:rsid w:val="006273C9"/>
    <w:rsid w:val="00627CBB"/>
    <w:rsid w:val="00630904"/>
    <w:rsid w:val="00636A23"/>
    <w:rsid w:val="00637834"/>
    <w:rsid w:val="00640B2C"/>
    <w:rsid w:val="00644459"/>
    <w:rsid w:val="006479AA"/>
    <w:rsid w:val="00647E9B"/>
    <w:rsid w:val="00653AF7"/>
    <w:rsid w:val="00661D3F"/>
    <w:rsid w:val="006640DC"/>
    <w:rsid w:val="00664CDD"/>
    <w:rsid w:val="00667CAD"/>
    <w:rsid w:val="00671CBA"/>
    <w:rsid w:val="00671E0A"/>
    <w:rsid w:val="00674C9A"/>
    <w:rsid w:val="00675074"/>
    <w:rsid w:val="00675CDE"/>
    <w:rsid w:val="0067664D"/>
    <w:rsid w:val="00681D5E"/>
    <w:rsid w:val="00685725"/>
    <w:rsid w:val="00692DC7"/>
    <w:rsid w:val="0069542C"/>
    <w:rsid w:val="006955EA"/>
    <w:rsid w:val="006B35D7"/>
    <w:rsid w:val="006B36EB"/>
    <w:rsid w:val="006C0257"/>
    <w:rsid w:val="006C0E29"/>
    <w:rsid w:val="006C102E"/>
    <w:rsid w:val="006C276C"/>
    <w:rsid w:val="006C30F8"/>
    <w:rsid w:val="006C531C"/>
    <w:rsid w:val="006D2728"/>
    <w:rsid w:val="006D2C97"/>
    <w:rsid w:val="006D30FE"/>
    <w:rsid w:val="006D3757"/>
    <w:rsid w:val="006D7F59"/>
    <w:rsid w:val="006E18D8"/>
    <w:rsid w:val="006F2468"/>
    <w:rsid w:val="006F2483"/>
    <w:rsid w:val="006F28F5"/>
    <w:rsid w:val="006F369E"/>
    <w:rsid w:val="006F4E8A"/>
    <w:rsid w:val="006F7348"/>
    <w:rsid w:val="006F796D"/>
    <w:rsid w:val="0070155F"/>
    <w:rsid w:val="00703B1F"/>
    <w:rsid w:val="0070462C"/>
    <w:rsid w:val="007051EF"/>
    <w:rsid w:val="00710423"/>
    <w:rsid w:val="007121BB"/>
    <w:rsid w:val="007206A5"/>
    <w:rsid w:val="00722F8F"/>
    <w:rsid w:val="00723320"/>
    <w:rsid w:val="00723B55"/>
    <w:rsid w:val="00724A21"/>
    <w:rsid w:val="00726DD9"/>
    <w:rsid w:val="0073150C"/>
    <w:rsid w:val="0073255D"/>
    <w:rsid w:val="007359BB"/>
    <w:rsid w:val="00735A71"/>
    <w:rsid w:val="007372A4"/>
    <w:rsid w:val="007412B5"/>
    <w:rsid w:val="00741B04"/>
    <w:rsid w:val="00751D62"/>
    <w:rsid w:val="007539A2"/>
    <w:rsid w:val="00754CFB"/>
    <w:rsid w:val="007601CE"/>
    <w:rsid w:val="00770BF0"/>
    <w:rsid w:val="007722E3"/>
    <w:rsid w:val="00777A7D"/>
    <w:rsid w:val="00780C00"/>
    <w:rsid w:val="00782D2A"/>
    <w:rsid w:val="0078698F"/>
    <w:rsid w:val="007A3565"/>
    <w:rsid w:val="007A62C7"/>
    <w:rsid w:val="007A78A8"/>
    <w:rsid w:val="007B014B"/>
    <w:rsid w:val="007B0376"/>
    <w:rsid w:val="007B1B2D"/>
    <w:rsid w:val="007B26E7"/>
    <w:rsid w:val="007B77D6"/>
    <w:rsid w:val="007C3AE4"/>
    <w:rsid w:val="007C7D19"/>
    <w:rsid w:val="007D1500"/>
    <w:rsid w:val="007D4836"/>
    <w:rsid w:val="007E2C84"/>
    <w:rsid w:val="007E72D8"/>
    <w:rsid w:val="007F0095"/>
    <w:rsid w:val="00805488"/>
    <w:rsid w:val="00810D6A"/>
    <w:rsid w:val="00824CBA"/>
    <w:rsid w:val="008338F7"/>
    <w:rsid w:val="00835F14"/>
    <w:rsid w:val="00836BFA"/>
    <w:rsid w:val="00860F40"/>
    <w:rsid w:val="008615C9"/>
    <w:rsid w:val="00863780"/>
    <w:rsid w:val="00867B6D"/>
    <w:rsid w:val="00872B11"/>
    <w:rsid w:val="00874166"/>
    <w:rsid w:val="00876DD6"/>
    <w:rsid w:val="00886D11"/>
    <w:rsid w:val="0089257E"/>
    <w:rsid w:val="00892C27"/>
    <w:rsid w:val="008942B2"/>
    <w:rsid w:val="00894892"/>
    <w:rsid w:val="008979D5"/>
    <w:rsid w:val="008A14C7"/>
    <w:rsid w:val="008A2053"/>
    <w:rsid w:val="008A389D"/>
    <w:rsid w:val="008A4C3B"/>
    <w:rsid w:val="008B201C"/>
    <w:rsid w:val="008B2AD7"/>
    <w:rsid w:val="008B6C64"/>
    <w:rsid w:val="008C2536"/>
    <w:rsid w:val="008D189C"/>
    <w:rsid w:val="008D3770"/>
    <w:rsid w:val="008D46F9"/>
    <w:rsid w:val="008D6B7E"/>
    <w:rsid w:val="008D7845"/>
    <w:rsid w:val="008D7A33"/>
    <w:rsid w:val="008E5669"/>
    <w:rsid w:val="008F03D2"/>
    <w:rsid w:val="008F15E5"/>
    <w:rsid w:val="008F1F1A"/>
    <w:rsid w:val="008F2CA7"/>
    <w:rsid w:val="008F337D"/>
    <w:rsid w:val="008F3BAE"/>
    <w:rsid w:val="008F49A3"/>
    <w:rsid w:val="00906FA4"/>
    <w:rsid w:val="009117CE"/>
    <w:rsid w:val="009142B6"/>
    <w:rsid w:val="00915E99"/>
    <w:rsid w:val="0092587A"/>
    <w:rsid w:val="00927F27"/>
    <w:rsid w:val="00933B5E"/>
    <w:rsid w:val="00936C0F"/>
    <w:rsid w:val="00942606"/>
    <w:rsid w:val="0094295D"/>
    <w:rsid w:val="00942999"/>
    <w:rsid w:val="00951910"/>
    <w:rsid w:val="00954BB9"/>
    <w:rsid w:val="00963D03"/>
    <w:rsid w:val="0096501A"/>
    <w:rsid w:val="009668DD"/>
    <w:rsid w:val="009720D9"/>
    <w:rsid w:val="00972411"/>
    <w:rsid w:val="0097483F"/>
    <w:rsid w:val="00974D1A"/>
    <w:rsid w:val="0097570B"/>
    <w:rsid w:val="009777D3"/>
    <w:rsid w:val="00977A56"/>
    <w:rsid w:val="009859E6"/>
    <w:rsid w:val="0098652C"/>
    <w:rsid w:val="00987330"/>
    <w:rsid w:val="00997F55"/>
    <w:rsid w:val="009A3BE5"/>
    <w:rsid w:val="009A78E4"/>
    <w:rsid w:val="009B41C8"/>
    <w:rsid w:val="009C03A4"/>
    <w:rsid w:val="009C586D"/>
    <w:rsid w:val="009C6933"/>
    <w:rsid w:val="009E03E8"/>
    <w:rsid w:val="009E2515"/>
    <w:rsid w:val="009F3875"/>
    <w:rsid w:val="00A00C71"/>
    <w:rsid w:val="00A01B61"/>
    <w:rsid w:val="00A04C7A"/>
    <w:rsid w:val="00A058E5"/>
    <w:rsid w:val="00A10BD8"/>
    <w:rsid w:val="00A11F69"/>
    <w:rsid w:val="00A1265A"/>
    <w:rsid w:val="00A2072E"/>
    <w:rsid w:val="00A20A78"/>
    <w:rsid w:val="00A230E3"/>
    <w:rsid w:val="00A237BB"/>
    <w:rsid w:val="00A34078"/>
    <w:rsid w:val="00A53B5D"/>
    <w:rsid w:val="00A56AED"/>
    <w:rsid w:val="00A612FE"/>
    <w:rsid w:val="00A6362C"/>
    <w:rsid w:val="00A64871"/>
    <w:rsid w:val="00A65186"/>
    <w:rsid w:val="00A65C9C"/>
    <w:rsid w:val="00A6671B"/>
    <w:rsid w:val="00A74457"/>
    <w:rsid w:val="00A76660"/>
    <w:rsid w:val="00A76E58"/>
    <w:rsid w:val="00A77560"/>
    <w:rsid w:val="00A77758"/>
    <w:rsid w:val="00A77C35"/>
    <w:rsid w:val="00A82078"/>
    <w:rsid w:val="00A820A9"/>
    <w:rsid w:val="00A838C8"/>
    <w:rsid w:val="00A84B33"/>
    <w:rsid w:val="00A85509"/>
    <w:rsid w:val="00A91C42"/>
    <w:rsid w:val="00A944AE"/>
    <w:rsid w:val="00A9516B"/>
    <w:rsid w:val="00A96103"/>
    <w:rsid w:val="00A9780A"/>
    <w:rsid w:val="00AA00AF"/>
    <w:rsid w:val="00AA42C8"/>
    <w:rsid w:val="00AB283D"/>
    <w:rsid w:val="00AB3511"/>
    <w:rsid w:val="00AB4673"/>
    <w:rsid w:val="00AB4CFE"/>
    <w:rsid w:val="00AB6D3F"/>
    <w:rsid w:val="00AC012F"/>
    <w:rsid w:val="00AC12B0"/>
    <w:rsid w:val="00AC2BD2"/>
    <w:rsid w:val="00AC5585"/>
    <w:rsid w:val="00AC6487"/>
    <w:rsid w:val="00AC7B0F"/>
    <w:rsid w:val="00AD2602"/>
    <w:rsid w:val="00AD2F91"/>
    <w:rsid w:val="00AD312E"/>
    <w:rsid w:val="00AD7591"/>
    <w:rsid w:val="00AF4050"/>
    <w:rsid w:val="00AF482F"/>
    <w:rsid w:val="00B024B0"/>
    <w:rsid w:val="00B02A75"/>
    <w:rsid w:val="00B049B7"/>
    <w:rsid w:val="00B10D70"/>
    <w:rsid w:val="00B1243E"/>
    <w:rsid w:val="00B16ED3"/>
    <w:rsid w:val="00B26B9D"/>
    <w:rsid w:val="00B2760E"/>
    <w:rsid w:val="00B34D02"/>
    <w:rsid w:val="00B353E4"/>
    <w:rsid w:val="00B41674"/>
    <w:rsid w:val="00B51748"/>
    <w:rsid w:val="00B535B7"/>
    <w:rsid w:val="00B55D8C"/>
    <w:rsid w:val="00B60E6F"/>
    <w:rsid w:val="00B61E5B"/>
    <w:rsid w:val="00B62FB6"/>
    <w:rsid w:val="00B6326D"/>
    <w:rsid w:val="00B80BFB"/>
    <w:rsid w:val="00B829E8"/>
    <w:rsid w:val="00B842DE"/>
    <w:rsid w:val="00B85023"/>
    <w:rsid w:val="00B9421D"/>
    <w:rsid w:val="00B942A8"/>
    <w:rsid w:val="00B95096"/>
    <w:rsid w:val="00B97FFE"/>
    <w:rsid w:val="00BA2979"/>
    <w:rsid w:val="00BA469B"/>
    <w:rsid w:val="00BB06EC"/>
    <w:rsid w:val="00BB18BB"/>
    <w:rsid w:val="00BB4A5B"/>
    <w:rsid w:val="00BB7EEB"/>
    <w:rsid w:val="00BC46D9"/>
    <w:rsid w:val="00BC5FA0"/>
    <w:rsid w:val="00BC6BD3"/>
    <w:rsid w:val="00BC7F92"/>
    <w:rsid w:val="00BD0C2F"/>
    <w:rsid w:val="00BD74B9"/>
    <w:rsid w:val="00BE2E92"/>
    <w:rsid w:val="00BF0CC9"/>
    <w:rsid w:val="00BF1D8B"/>
    <w:rsid w:val="00BF2534"/>
    <w:rsid w:val="00C01405"/>
    <w:rsid w:val="00C11A6C"/>
    <w:rsid w:val="00C12296"/>
    <w:rsid w:val="00C12B98"/>
    <w:rsid w:val="00C13158"/>
    <w:rsid w:val="00C211DF"/>
    <w:rsid w:val="00C21673"/>
    <w:rsid w:val="00C2254E"/>
    <w:rsid w:val="00C25EB2"/>
    <w:rsid w:val="00C26886"/>
    <w:rsid w:val="00C30E29"/>
    <w:rsid w:val="00C35DE1"/>
    <w:rsid w:val="00C41D7A"/>
    <w:rsid w:val="00C43145"/>
    <w:rsid w:val="00C43569"/>
    <w:rsid w:val="00C46C9F"/>
    <w:rsid w:val="00C511B2"/>
    <w:rsid w:val="00C514D2"/>
    <w:rsid w:val="00C524AA"/>
    <w:rsid w:val="00C52A3D"/>
    <w:rsid w:val="00C54689"/>
    <w:rsid w:val="00C54A38"/>
    <w:rsid w:val="00C64CDE"/>
    <w:rsid w:val="00C70B08"/>
    <w:rsid w:val="00C7196B"/>
    <w:rsid w:val="00C80F05"/>
    <w:rsid w:val="00C81E8F"/>
    <w:rsid w:val="00C96A2B"/>
    <w:rsid w:val="00C97609"/>
    <w:rsid w:val="00CA4098"/>
    <w:rsid w:val="00CA65B2"/>
    <w:rsid w:val="00CB3C6D"/>
    <w:rsid w:val="00CB6C08"/>
    <w:rsid w:val="00CC254F"/>
    <w:rsid w:val="00CD0DCA"/>
    <w:rsid w:val="00CD5519"/>
    <w:rsid w:val="00CF20F6"/>
    <w:rsid w:val="00CF55F8"/>
    <w:rsid w:val="00D04C49"/>
    <w:rsid w:val="00D07224"/>
    <w:rsid w:val="00D12E0C"/>
    <w:rsid w:val="00D146B1"/>
    <w:rsid w:val="00D201C6"/>
    <w:rsid w:val="00D24103"/>
    <w:rsid w:val="00D259B0"/>
    <w:rsid w:val="00D279DC"/>
    <w:rsid w:val="00D32D18"/>
    <w:rsid w:val="00D413BF"/>
    <w:rsid w:val="00D457AD"/>
    <w:rsid w:val="00D50F3C"/>
    <w:rsid w:val="00D53596"/>
    <w:rsid w:val="00D53CFE"/>
    <w:rsid w:val="00D638E0"/>
    <w:rsid w:val="00D6483D"/>
    <w:rsid w:val="00D66986"/>
    <w:rsid w:val="00D716BA"/>
    <w:rsid w:val="00D801AB"/>
    <w:rsid w:val="00D80945"/>
    <w:rsid w:val="00D820D5"/>
    <w:rsid w:val="00D83EC3"/>
    <w:rsid w:val="00D848AB"/>
    <w:rsid w:val="00D84923"/>
    <w:rsid w:val="00D84D17"/>
    <w:rsid w:val="00D858FB"/>
    <w:rsid w:val="00D86265"/>
    <w:rsid w:val="00D86AF1"/>
    <w:rsid w:val="00DA18EC"/>
    <w:rsid w:val="00DA696F"/>
    <w:rsid w:val="00DA774E"/>
    <w:rsid w:val="00DC00A7"/>
    <w:rsid w:val="00DC07BC"/>
    <w:rsid w:val="00DC0EE7"/>
    <w:rsid w:val="00DC2952"/>
    <w:rsid w:val="00DC3135"/>
    <w:rsid w:val="00DE472E"/>
    <w:rsid w:val="00DE4C79"/>
    <w:rsid w:val="00DF60E6"/>
    <w:rsid w:val="00DF75B8"/>
    <w:rsid w:val="00E10A01"/>
    <w:rsid w:val="00E12B06"/>
    <w:rsid w:val="00E14CB6"/>
    <w:rsid w:val="00E239B7"/>
    <w:rsid w:val="00E244C6"/>
    <w:rsid w:val="00E3303C"/>
    <w:rsid w:val="00E33E38"/>
    <w:rsid w:val="00E35D27"/>
    <w:rsid w:val="00E36DF6"/>
    <w:rsid w:val="00E404FC"/>
    <w:rsid w:val="00E410F3"/>
    <w:rsid w:val="00E43A49"/>
    <w:rsid w:val="00E44962"/>
    <w:rsid w:val="00E46827"/>
    <w:rsid w:val="00E46FE7"/>
    <w:rsid w:val="00E509F8"/>
    <w:rsid w:val="00E50B47"/>
    <w:rsid w:val="00E54D56"/>
    <w:rsid w:val="00E5670B"/>
    <w:rsid w:val="00E571D4"/>
    <w:rsid w:val="00E66FCA"/>
    <w:rsid w:val="00E67793"/>
    <w:rsid w:val="00E71CB9"/>
    <w:rsid w:val="00E7208B"/>
    <w:rsid w:val="00E73698"/>
    <w:rsid w:val="00E750B8"/>
    <w:rsid w:val="00E8251C"/>
    <w:rsid w:val="00E9047E"/>
    <w:rsid w:val="00E975AB"/>
    <w:rsid w:val="00EA267D"/>
    <w:rsid w:val="00EB4FDB"/>
    <w:rsid w:val="00EC27EF"/>
    <w:rsid w:val="00EC5099"/>
    <w:rsid w:val="00ED2C20"/>
    <w:rsid w:val="00EE3F93"/>
    <w:rsid w:val="00EE5467"/>
    <w:rsid w:val="00EE6E15"/>
    <w:rsid w:val="00EE7E70"/>
    <w:rsid w:val="00F04E10"/>
    <w:rsid w:val="00F059B4"/>
    <w:rsid w:val="00F10C5C"/>
    <w:rsid w:val="00F1144B"/>
    <w:rsid w:val="00F247D1"/>
    <w:rsid w:val="00F2554E"/>
    <w:rsid w:val="00F263EE"/>
    <w:rsid w:val="00F312BC"/>
    <w:rsid w:val="00F3310B"/>
    <w:rsid w:val="00F336EF"/>
    <w:rsid w:val="00F34303"/>
    <w:rsid w:val="00F41A76"/>
    <w:rsid w:val="00F4541D"/>
    <w:rsid w:val="00F557E3"/>
    <w:rsid w:val="00F626B1"/>
    <w:rsid w:val="00F633C0"/>
    <w:rsid w:val="00F65DBB"/>
    <w:rsid w:val="00F66EF8"/>
    <w:rsid w:val="00F70DD5"/>
    <w:rsid w:val="00F76E5A"/>
    <w:rsid w:val="00F82330"/>
    <w:rsid w:val="00F85A75"/>
    <w:rsid w:val="00F91E10"/>
    <w:rsid w:val="00FB2B5E"/>
    <w:rsid w:val="00FB3903"/>
    <w:rsid w:val="00FB5897"/>
    <w:rsid w:val="00FC09B0"/>
    <w:rsid w:val="00FC1369"/>
    <w:rsid w:val="00FC2881"/>
    <w:rsid w:val="00FC47B3"/>
    <w:rsid w:val="00FC7CB7"/>
    <w:rsid w:val="00FD315E"/>
    <w:rsid w:val="00FD3859"/>
    <w:rsid w:val="00FD5E5C"/>
    <w:rsid w:val="00FD74E1"/>
    <w:rsid w:val="00FD7697"/>
    <w:rsid w:val="00FD7DC1"/>
    <w:rsid w:val="00FE031E"/>
    <w:rsid w:val="00FE17EB"/>
    <w:rsid w:val="00FE26CE"/>
    <w:rsid w:val="00FF5577"/>
    <w:rsid w:val="00FF5970"/>
    <w:rsid w:val="00FF6BB8"/>
    <w:rsid w:val="00FF7B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0"/>
      </o:rules>
    </o:shapelayout>
  </w:shapeDefaults>
  <w:decimalSymbol w:val="."/>
  <w:listSeparator w:val=","/>
  <w14:docId w14:val="3A35B72D"/>
  <w15:docId w15:val="{635C8477-8B5A-4402-BF62-5765C3C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uiPriority w:val="99"/>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2A7423"/>
    <w:pPr>
      <w:numPr>
        <w:numId w:val="7"/>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4"/>
      </w:numPr>
    </w:pPr>
  </w:style>
  <w:style w:type="paragraph" w:customStyle="1" w:styleId="AHPRABulletlevel3">
    <w:name w:val="AHPRA Bullet level 3"/>
    <w:basedOn w:val="AHPRABulletlevel2"/>
    <w:rsid w:val="00E12B06"/>
    <w:pPr>
      <w:numPr>
        <w:numId w:val="5"/>
      </w:numPr>
    </w:pPr>
  </w:style>
  <w:style w:type="paragraph" w:customStyle="1" w:styleId="AHPRABulletText">
    <w:name w:val="AHPRA Bullet Text"/>
    <w:basedOn w:val="Normal"/>
    <w:next w:val="Normal"/>
    <w:rsid w:val="00554335"/>
    <w:pPr>
      <w:numPr>
        <w:numId w:val="2"/>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3"/>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6"/>
      </w:numPr>
      <w:ind w:left="284" w:hanging="284"/>
    </w:pPr>
  </w:style>
  <w:style w:type="paragraph" w:customStyle="1" w:styleId="AHPRAnumberedbulletpoint">
    <w:name w:val="AHPRA numbered bullet point"/>
    <w:basedOn w:val="AHPRABulletlevel1"/>
    <w:rsid w:val="009859E6"/>
    <w:pPr>
      <w:numPr>
        <w:numId w:val="8"/>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99"/>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FD5E5C"/>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1"/>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653AF7"/>
    <w:pPr>
      <w:spacing w:after="200"/>
    </w:pPr>
  </w:style>
  <w:style w:type="paragraph" w:customStyle="1" w:styleId="AHPRANumberedlistlevel1withspace">
    <w:name w:val="AHPRA Numbered list level 1 with space"/>
    <w:basedOn w:val="AHPRANumberedlistlevel1"/>
    <w:next w:val="AHPRAbody"/>
    <w:uiPriority w:val="99"/>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21"/>
    <w:unhideWhenUsed/>
    <w:qFormat/>
    <w:rsid w:val="003074C6"/>
    <w:rPr>
      <w:rFonts w:ascii="Arial" w:hAnsi="Arial" w:cs="Arial"/>
      <w:sz w:val="16"/>
    </w:rPr>
  </w:style>
  <w:style w:type="numbering" w:customStyle="1" w:styleId="AHPRANumberedlist">
    <w:name w:val="AHPRA Numbered list"/>
    <w:uiPriority w:val="99"/>
    <w:rsid w:val="003074C6"/>
    <w:pPr>
      <w:numPr>
        <w:numId w:val="9"/>
      </w:numPr>
    </w:pPr>
  </w:style>
  <w:style w:type="numbering" w:customStyle="1" w:styleId="AHPRANumberedheadinglist">
    <w:name w:val="AHPRA Numbered heading list"/>
    <w:uiPriority w:val="99"/>
    <w:rsid w:val="003074C6"/>
    <w:pPr>
      <w:numPr>
        <w:numId w:val="10"/>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2"/>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FD5E5C"/>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3074C6"/>
    <w:rPr>
      <w:rFonts w:ascii="Tahoma" w:hAnsi="Tahoma" w:cs="Tahoma"/>
      <w:sz w:val="16"/>
      <w:szCs w:val="16"/>
      <w:lang w:val="en-AU"/>
    </w:rPr>
  </w:style>
  <w:style w:type="character" w:styleId="CommentReference">
    <w:name w:val="annotation reference"/>
    <w:basedOn w:val="DefaultParagraphFont"/>
    <w:unhideWhenUsed/>
    <w:rsid w:val="003074C6"/>
    <w:rPr>
      <w:sz w:val="16"/>
      <w:szCs w:val="16"/>
    </w:rPr>
  </w:style>
  <w:style w:type="paragraph" w:styleId="CommentText">
    <w:name w:val="annotation text"/>
    <w:basedOn w:val="Normal"/>
    <w:link w:val="CommentTextChar"/>
    <w:unhideWhenUsed/>
    <w:rsid w:val="003074C6"/>
    <w:rPr>
      <w:rFonts w:ascii="Arial" w:hAnsi="Arial"/>
      <w:sz w:val="20"/>
      <w:szCs w:val="20"/>
      <w:lang w:val="en-AU"/>
    </w:rPr>
  </w:style>
  <w:style w:type="character" w:customStyle="1" w:styleId="CommentTextChar">
    <w:name w:val="Comment Text Char"/>
    <w:basedOn w:val="DefaultParagraphFont"/>
    <w:link w:val="CommentText"/>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3"/>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4"/>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5"/>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sz w:val="20"/>
      <w:lang w:val="en-AU"/>
    </w:rPr>
  </w:style>
  <w:style w:type="paragraph" w:styleId="ListBullet3">
    <w:name w:val="List Bullet 3"/>
    <w:basedOn w:val="Normal"/>
    <w:uiPriority w:val="99"/>
    <w:rsid w:val="00C70B08"/>
    <w:pPr>
      <w:numPr>
        <w:numId w:val="21"/>
      </w:numPr>
      <w:contextualSpacing/>
    </w:pPr>
    <w:rPr>
      <w:rFonts w:eastAsia="Times New Roman"/>
    </w:rPr>
  </w:style>
  <w:style w:type="paragraph" w:customStyle="1" w:styleId="AHPRAbodyContextparanumbered">
    <w:name w:val="AHPRA body 'Context' para numbered"/>
    <w:uiPriority w:val="1"/>
    <w:qFormat/>
    <w:rsid w:val="00653AF7"/>
    <w:pPr>
      <w:numPr>
        <w:numId w:val="77"/>
      </w:numPr>
      <w:spacing w:after="200"/>
    </w:pPr>
    <w:rPr>
      <w:rFonts w:ascii="Arial" w:hAnsi="Arial" w:cs="Arial"/>
      <w:szCs w:val="24"/>
      <w:lang w:val="en-AU"/>
    </w:rPr>
  </w:style>
  <w:style w:type="table" w:styleId="ColorfulGrid-Accent1">
    <w:name w:val="Colorful Grid Accent 1"/>
    <w:basedOn w:val="TableNormal"/>
    <w:rsid w:val="00936C0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4363">
      <w:bodyDiv w:val="1"/>
      <w:marLeft w:val="0"/>
      <w:marRight w:val="0"/>
      <w:marTop w:val="0"/>
      <w:marBottom w:val="0"/>
      <w:divBdr>
        <w:top w:val="none" w:sz="0" w:space="0" w:color="auto"/>
        <w:left w:val="none" w:sz="0" w:space="0" w:color="auto"/>
        <w:bottom w:val="none" w:sz="0" w:space="0" w:color="auto"/>
        <w:right w:val="none" w:sz="0" w:space="0" w:color="auto"/>
      </w:divBdr>
      <w:divsChild>
        <w:div w:id="2114398957">
          <w:marLeft w:val="0"/>
          <w:marRight w:val="0"/>
          <w:marTop w:val="0"/>
          <w:marBottom w:val="0"/>
          <w:divBdr>
            <w:top w:val="none" w:sz="0" w:space="0" w:color="auto"/>
            <w:left w:val="none" w:sz="0" w:space="0" w:color="auto"/>
            <w:bottom w:val="none" w:sz="0" w:space="0" w:color="auto"/>
            <w:right w:val="none" w:sz="0" w:space="0" w:color="auto"/>
          </w:divBdr>
          <w:divsChild>
            <w:div w:id="334889590">
              <w:marLeft w:val="0"/>
              <w:marRight w:val="0"/>
              <w:marTop w:val="0"/>
              <w:marBottom w:val="0"/>
              <w:divBdr>
                <w:top w:val="none" w:sz="0" w:space="0" w:color="auto"/>
                <w:left w:val="none" w:sz="0" w:space="0" w:color="auto"/>
                <w:bottom w:val="none" w:sz="0" w:space="0" w:color="auto"/>
                <w:right w:val="none" w:sz="0" w:space="0" w:color="auto"/>
              </w:divBdr>
              <w:divsChild>
                <w:div w:id="1935360912">
                  <w:marLeft w:val="0"/>
                  <w:marRight w:val="0"/>
                  <w:marTop w:val="0"/>
                  <w:marBottom w:val="0"/>
                  <w:divBdr>
                    <w:top w:val="none" w:sz="0" w:space="0" w:color="auto"/>
                    <w:left w:val="none" w:sz="0" w:space="0" w:color="auto"/>
                    <w:bottom w:val="none" w:sz="0" w:space="0" w:color="auto"/>
                    <w:right w:val="none" w:sz="0" w:space="0" w:color="auto"/>
                  </w:divBdr>
                  <w:divsChild>
                    <w:div w:id="2061316609">
                      <w:marLeft w:val="0"/>
                      <w:marRight w:val="0"/>
                      <w:marTop w:val="0"/>
                      <w:marBottom w:val="270"/>
                      <w:divBdr>
                        <w:top w:val="none" w:sz="0" w:space="0" w:color="auto"/>
                        <w:left w:val="none" w:sz="0" w:space="0" w:color="auto"/>
                        <w:bottom w:val="none" w:sz="0" w:space="0" w:color="auto"/>
                        <w:right w:val="none" w:sz="0" w:space="0" w:color="auto"/>
                      </w:divBdr>
                      <w:divsChild>
                        <w:div w:id="534347721">
                          <w:marLeft w:val="0"/>
                          <w:marRight w:val="0"/>
                          <w:marTop w:val="0"/>
                          <w:marBottom w:val="270"/>
                          <w:divBdr>
                            <w:top w:val="single" w:sz="6" w:space="0" w:color="CCCCCC"/>
                            <w:left w:val="none" w:sz="0" w:space="0" w:color="auto"/>
                            <w:bottom w:val="none" w:sz="0" w:space="0" w:color="auto"/>
                            <w:right w:val="none" w:sz="0" w:space="0" w:color="auto"/>
                          </w:divBdr>
                          <w:divsChild>
                            <w:div w:id="878590360">
                              <w:marLeft w:val="0"/>
                              <w:marRight w:val="0"/>
                              <w:marTop w:val="0"/>
                              <w:marBottom w:val="0"/>
                              <w:divBdr>
                                <w:top w:val="none" w:sz="0" w:space="0" w:color="auto"/>
                                <w:left w:val="none" w:sz="0" w:space="0" w:color="auto"/>
                                <w:bottom w:val="single" w:sz="6" w:space="0" w:color="CCCCCC"/>
                                <w:right w:val="none" w:sz="0" w:space="0" w:color="auto"/>
                              </w:divBdr>
                              <w:divsChild>
                                <w:div w:id="15547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About-Ahpra/What-We-Do/Regulatory-principl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radiationpracticeboard.gov.au/Registration-Standards/Professional-Capabilities.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edicalradiationpracticeboard.gov.au/Registration-Standards/Professional-Capabilities.aspx" TargetMode="External"/><Relationship Id="rId4" Type="http://schemas.openxmlformats.org/officeDocument/2006/relationships/settings" Target="settings.xml"/><Relationship Id="rId9" Type="http://schemas.openxmlformats.org/officeDocument/2006/relationships/hyperlink" Target="http://www.medicalradiationpracticeboard.gov.au/Codes-Guidelines/Codes-and-Guidelines/Code-of-conduct.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58D5-DE46-4E7A-B60B-9D924CB5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Guidelines: Recency of practice</vt:lpstr>
    </vt:vector>
  </TitlesOfParts>
  <Company/>
  <LinksUpToDate>false</LinksUpToDate>
  <CharactersWithSpaces>15615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Recency of practice</dc:title>
  <dc:subject>Guidelines</dc:subject>
  <dc:creator>Medical Radiation Practice Board of Australia</dc:creator>
  <cp:keywords/>
  <cp:lastModifiedBy>Brett Cremer</cp:lastModifiedBy>
  <cp:revision>2</cp:revision>
  <cp:lastPrinted>2016-11-24T06:24:00Z</cp:lastPrinted>
  <dcterms:created xsi:type="dcterms:W3CDTF">2021-08-18T00:31:00Z</dcterms:created>
  <dcterms:modified xsi:type="dcterms:W3CDTF">2021-08-18T00:31:00Z</dcterms:modified>
</cp:coreProperties>
</file>