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48B" w:rsidRDefault="0004148B" w:rsidP="00EB48CC">
      <w:pPr>
        <w:pStyle w:val="AHPRADocumenttitle"/>
      </w:pPr>
      <w:bookmarkStart w:id="0" w:name="_Toc228787536"/>
      <w:bookmarkStart w:id="1" w:name="_Toc372020483"/>
      <w:r>
        <w:t>Accreditation standards</w:t>
      </w:r>
      <w:r w:rsidR="006B1799">
        <w:t>:</w:t>
      </w:r>
    </w:p>
    <w:p w:rsidR="003275D2" w:rsidRPr="00EB48CC" w:rsidRDefault="005C7B51" w:rsidP="00EB48CC">
      <w:pPr>
        <w:pStyle w:val="AHPRADocumenttitle"/>
      </w:pPr>
      <w:r>
        <w:t>M</w:t>
      </w:r>
      <w:r w:rsidR="0057129C" w:rsidRPr="00EB48CC">
        <w:t xml:space="preserve">edical </w:t>
      </w:r>
      <w:r w:rsidR="00523AC1" w:rsidRPr="00EB48CC">
        <w:t>r</w:t>
      </w:r>
      <w:r w:rsidR="0057129C" w:rsidRPr="00EB48CC">
        <w:t xml:space="preserve">adiation </w:t>
      </w:r>
      <w:r w:rsidR="00523AC1" w:rsidRPr="00EB48CC">
        <w:t>p</w:t>
      </w:r>
      <w:r w:rsidR="0057129C" w:rsidRPr="00EB48CC">
        <w:t>ractice</w:t>
      </w:r>
      <w:bookmarkEnd w:id="0"/>
      <w:bookmarkEnd w:id="1"/>
    </w:p>
    <w:p w:rsidR="008257DD" w:rsidRPr="00B47E63" w:rsidRDefault="00AB43B1" w:rsidP="002E32E4">
      <w:pPr>
        <w:pStyle w:val="AHPRAbody"/>
      </w:pPr>
      <w:r>
        <w:rPr>
          <w:noProof/>
          <w:lang w:val="en-US"/>
        </w:rPr>
        <w:pict>
          <v:shapetype id="_x0000_t32" coordsize="21600,21600" o:spt="32" o:oned="t" path="m,l21600,21600e" filled="f">
            <v:path arrowok="t" fillok="f" o:connecttype="none"/>
            <o:lock v:ext="edit" shapetype="t"/>
          </v:shapetype>
          <v:shape id="AutoShape 3" o:spid="_x0000_s1026" type="#_x0000_t32" style="position:absolute;margin-left:-62.7pt;margin-top:9.1pt;width:419.1pt;height:0;z-index:251658240;visibility:visible;mso-wrap-style:square;mso-height-percent:0;mso-wrap-distance-left:9pt;mso-wrap-distance-top:-8e-5mm;mso-wrap-distance-right:9pt;mso-wrap-distance-bottom:-8e-5mm;mso-position-horizontal:absolute;mso-position-horizontal-relative:text;mso-position-vertical:absolute;mso-position-vertical-relative:text;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" adj="18,-1,18"/>
        </w:pict>
      </w:r>
    </w:p>
    <w:p w:rsidR="00CB495B" w:rsidRDefault="00545418" w:rsidP="00CB495B">
      <w:pPr>
        <w:pStyle w:val="AHPRAbody"/>
      </w:pPr>
      <w:r>
        <w:t xml:space="preserve">Published: </w:t>
      </w:r>
      <w:r w:rsidR="008A3311">
        <w:t xml:space="preserve">December </w:t>
      </w:r>
      <w:r w:rsidR="00CB495B">
        <w:t>2013</w:t>
      </w:r>
      <w:r>
        <w:tab/>
      </w:r>
      <w:r>
        <w:tab/>
        <w:t xml:space="preserve">Review </w:t>
      </w:r>
      <w:r w:rsidR="007B317A">
        <w:t>d</w:t>
      </w:r>
      <w:r>
        <w:t>ate: December 2016</w:t>
      </w:r>
    </w:p>
    <w:p w:rsidR="003E7102" w:rsidRPr="00CB495B" w:rsidRDefault="003E7102" w:rsidP="00CB495B">
      <w:pPr>
        <w:pStyle w:val="TOCHeading"/>
      </w:pPr>
      <w:r w:rsidRPr="00CB495B">
        <w:t>Contents</w:t>
      </w:r>
    </w:p>
    <w:p w:rsidR="00EB48CC" w:rsidRDefault="00AB43B1">
      <w:pPr>
        <w:pStyle w:val="TOC1"/>
        <w:rPr>
          <w:rFonts w:asciiTheme="minorHAnsi" w:eastAsiaTheme="minorEastAsia" w:hAnsiTheme="minorHAnsi" w:cstheme="minorBidi"/>
          <w:b w:val="0"/>
          <w:sz w:val="22"/>
          <w:szCs w:val="22"/>
          <w:lang w:val="en-US"/>
        </w:rPr>
      </w:pPr>
      <w:r>
        <w:fldChar w:fldCharType="begin"/>
      </w:r>
      <w:r w:rsidR="00EB48CC">
        <w:instrText xml:space="preserve"> TOC \o "1-3" \h \z \t "AHPRA Subheading,1,AHPRA Numbered subheading level 1,2,AHPRA Numbered subheading level 2,3" </w:instrText>
      </w:r>
      <w:r>
        <w:fldChar w:fldCharType="separate"/>
      </w:r>
      <w:hyperlink w:anchor="_Toc372020484" w:history="1">
        <w:r w:rsidR="00EB48CC" w:rsidRPr="009B4929">
          <w:rPr>
            <w:rStyle w:val="Hyperlink"/>
          </w:rPr>
          <w:t>Authority</w:t>
        </w:r>
        <w:r w:rsidR="00EB48CC">
          <w:rPr>
            <w:webHidden/>
          </w:rPr>
          <w:tab/>
        </w:r>
        <w:r>
          <w:rPr>
            <w:webHidden/>
          </w:rPr>
          <w:fldChar w:fldCharType="begin"/>
        </w:r>
        <w:r w:rsidR="00EB48CC">
          <w:rPr>
            <w:webHidden/>
          </w:rPr>
          <w:instrText xml:space="preserve"> PAGEREF _Toc372020484 \h </w:instrText>
        </w:r>
        <w:r>
          <w:rPr>
            <w:webHidden/>
          </w:rPr>
        </w:r>
        <w:r>
          <w:rPr>
            <w:webHidden/>
          </w:rPr>
          <w:fldChar w:fldCharType="separate"/>
        </w:r>
        <w:r w:rsidR="008A6E4B">
          <w:rPr>
            <w:webHidden/>
          </w:rPr>
          <w:t>3</w:t>
        </w:r>
        <w:r>
          <w:rPr>
            <w:webHidden/>
          </w:rPr>
          <w:fldChar w:fldCharType="end"/>
        </w:r>
      </w:hyperlink>
    </w:p>
    <w:p w:rsidR="00EB48CC" w:rsidRDefault="00AB43B1">
      <w:pPr>
        <w:pStyle w:val="TOC1"/>
        <w:rPr>
          <w:rFonts w:asciiTheme="minorHAnsi" w:eastAsiaTheme="minorEastAsia" w:hAnsiTheme="minorHAnsi" w:cstheme="minorBidi"/>
          <w:b w:val="0"/>
          <w:sz w:val="22"/>
          <w:szCs w:val="22"/>
          <w:lang w:val="en-US"/>
        </w:rPr>
      </w:pPr>
      <w:hyperlink w:anchor="_Toc372020485" w:history="1">
        <w:r w:rsidR="00EB48CC" w:rsidRPr="009B4929">
          <w:rPr>
            <w:rStyle w:val="Hyperlink"/>
          </w:rPr>
          <w:t>Introduction</w:t>
        </w:r>
        <w:r w:rsidR="00EB48CC">
          <w:rPr>
            <w:webHidden/>
          </w:rPr>
          <w:tab/>
        </w:r>
        <w:r>
          <w:rPr>
            <w:webHidden/>
          </w:rPr>
          <w:fldChar w:fldCharType="begin"/>
        </w:r>
        <w:r w:rsidR="00EB48CC">
          <w:rPr>
            <w:webHidden/>
          </w:rPr>
          <w:instrText xml:space="preserve"> PAGEREF _Toc372020485 \h </w:instrText>
        </w:r>
        <w:r>
          <w:rPr>
            <w:webHidden/>
          </w:rPr>
        </w:r>
        <w:r>
          <w:rPr>
            <w:webHidden/>
          </w:rPr>
          <w:fldChar w:fldCharType="separate"/>
        </w:r>
        <w:r w:rsidR="008A6E4B">
          <w:rPr>
            <w:webHidden/>
          </w:rPr>
          <w:t>3</w:t>
        </w:r>
        <w:r>
          <w:rPr>
            <w:webHidden/>
          </w:rPr>
          <w:fldChar w:fldCharType="end"/>
        </w:r>
      </w:hyperlink>
    </w:p>
    <w:p w:rsidR="00EB48CC" w:rsidRDefault="00AB43B1">
      <w:pPr>
        <w:pStyle w:val="TOC1"/>
        <w:rPr>
          <w:rFonts w:asciiTheme="minorHAnsi" w:eastAsiaTheme="minorEastAsia" w:hAnsiTheme="minorHAnsi" w:cstheme="minorBidi"/>
          <w:b w:val="0"/>
          <w:sz w:val="22"/>
          <w:szCs w:val="22"/>
          <w:lang w:val="en-US"/>
        </w:rPr>
      </w:pPr>
      <w:hyperlink w:anchor="_Toc372020486" w:history="1">
        <w:r w:rsidR="00EB48CC" w:rsidRPr="009B4929">
          <w:rPr>
            <w:rStyle w:val="Hyperlink"/>
          </w:rPr>
          <w:t>Structure of the accreditation standards</w:t>
        </w:r>
        <w:r w:rsidR="00EB48CC">
          <w:rPr>
            <w:webHidden/>
          </w:rPr>
          <w:tab/>
        </w:r>
        <w:r>
          <w:rPr>
            <w:webHidden/>
          </w:rPr>
          <w:fldChar w:fldCharType="begin"/>
        </w:r>
        <w:r w:rsidR="00EB48CC">
          <w:rPr>
            <w:webHidden/>
          </w:rPr>
          <w:instrText xml:space="preserve"> PAGEREF _Toc372020486 \h </w:instrText>
        </w:r>
        <w:r>
          <w:rPr>
            <w:webHidden/>
          </w:rPr>
        </w:r>
        <w:r>
          <w:rPr>
            <w:webHidden/>
          </w:rPr>
          <w:fldChar w:fldCharType="separate"/>
        </w:r>
        <w:r w:rsidR="008A6E4B">
          <w:rPr>
            <w:webHidden/>
          </w:rPr>
          <w:t>3</w:t>
        </w:r>
        <w:r>
          <w:rPr>
            <w:webHidden/>
          </w:rPr>
          <w:fldChar w:fldCharType="end"/>
        </w:r>
      </w:hyperlink>
    </w:p>
    <w:p w:rsidR="00EB48CC" w:rsidRDefault="00AB43B1">
      <w:pPr>
        <w:pStyle w:val="TOC2"/>
        <w:rPr>
          <w:rFonts w:asciiTheme="minorHAnsi" w:eastAsiaTheme="minorEastAsia" w:hAnsiTheme="minorHAnsi" w:cstheme="minorBidi"/>
          <w:b w:val="0"/>
          <w:sz w:val="22"/>
          <w:szCs w:val="22"/>
          <w:lang w:val="en-US"/>
        </w:rPr>
      </w:pPr>
      <w:hyperlink w:anchor="_Toc372020487" w:history="1">
        <w:r w:rsidR="00EB48CC" w:rsidRPr="009B4929">
          <w:rPr>
            <w:rStyle w:val="Hyperlink"/>
            <w:bCs/>
          </w:rPr>
          <w:t>Field 1:</w:t>
        </w:r>
        <w:r w:rsidR="00EB48CC">
          <w:rPr>
            <w:rFonts w:asciiTheme="minorHAnsi" w:eastAsiaTheme="minorEastAsia" w:hAnsiTheme="minorHAnsi" w:cstheme="minorBidi"/>
            <w:b w:val="0"/>
            <w:sz w:val="22"/>
            <w:szCs w:val="22"/>
            <w:lang w:val="en-US"/>
          </w:rPr>
          <w:tab/>
        </w:r>
        <w:r w:rsidR="00EB48CC" w:rsidRPr="009B4929">
          <w:rPr>
            <w:rStyle w:val="Hyperlink"/>
          </w:rPr>
          <w:t>Education provider registration and course accreditation</w:t>
        </w:r>
        <w:r w:rsidR="00EB48CC">
          <w:rPr>
            <w:webHidden/>
          </w:rPr>
          <w:tab/>
        </w:r>
        <w:r>
          <w:rPr>
            <w:webHidden/>
          </w:rPr>
          <w:fldChar w:fldCharType="begin"/>
        </w:r>
        <w:r w:rsidR="00EB48CC">
          <w:rPr>
            <w:webHidden/>
          </w:rPr>
          <w:instrText xml:space="preserve"> PAGEREF _Toc372020487 \h </w:instrText>
        </w:r>
        <w:r>
          <w:rPr>
            <w:webHidden/>
          </w:rPr>
        </w:r>
        <w:r>
          <w:rPr>
            <w:webHidden/>
          </w:rPr>
          <w:fldChar w:fldCharType="separate"/>
        </w:r>
        <w:r w:rsidR="008A6E4B">
          <w:rPr>
            <w:webHidden/>
          </w:rPr>
          <w:t>4</w:t>
        </w:r>
        <w:r>
          <w:rPr>
            <w:webHidden/>
          </w:rPr>
          <w:fldChar w:fldCharType="end"/>
        </w:r>
      </w:hyperlink>
    </w:p>
    <w:p w:rsidR="00EB48CC" w:rsidRDefault="00AB43B1">
      <w:pPr>
        <w:pStyle w:val="TOC3"/>
        <w:tabs>
          <w:tab w:val="left" w:pos="1847"/>
        </w:tabs>
        <w:rPr>
          <w:rFonts w:asciiTheme="minorHAnsi" w:eastAsiaTheme="minorEastAsia" w:hAnsiTheme="minorHAnsi" w:cstheme="minorBidi"/>
          <w:noProof/>
          <w:sz w:val="22"/>
          <w:szCs w:val="22"/>
          <w:lang w:val="en-US"/>
        </w:rPr>
      </w:pPr>
      <w:hyperlink w:anchor="_Toc372020488" w:history="1">
        <w:r w:rsidR="00EB48CC" w:rsidRPr="009B4929">
          <w:rPr>
            <w:rStyle w:val="Hyperlink"/>
            <w:bCs/>
            <w:noProof/>
          </w:rPr>
          <w:t>Standard 1.1</w:t>
        </w:r>
        <w:r w:rsidR="00EB48CC">
          <w:rPr>
            <w:rFonts w:asciiTheme="minorHAnsi" w:eastAsiaTheme="minorEastAsia" w:hAnsiTheme="minorHAnsi" w:cstheme="minorBidi"/>
            <w:noProof/>
            <w:sz w:val="22"/>
            <w:szCs w:val="22"/>
            <w:lang w:val="en-US"/>
          </w:rPr>
          <w:tab/>
        </w:r>
        <w:r w:rsidR="00EB48CC" w:rsidRPr="009B4929">
          <w:rPr>
            <w:rStyle w:val="Hyperlink"/>
            <w:noProof/>
          </w:rPr>
          <w:t>Education provider registration</w:t>
        </w:r>
        <w:r w:rsidR="00EB48CC">
          <w:rPr>
            <w:noProof/>
            <w:webHidden/>
          </w:rPr>
          <w:tab/>
        </w:r>
        <w:r>
          <w:rPr>
            <w:noProof/>
            <w:webHidden/>
          </w:rPr>
          <w:fldChar w:fldCharType="begin"/>
        </w:r>
        <w:r w:rsidR="00EB48CC">
          <w:rPr>
            <w:noProof/>
            <w:webHidden/>
          </w:rPr>
          <w:instrText xml:space="preserve"> PAGEREF _Toc372020488 \h </w:instrText>
        </w:r>
        <w:r>
          <w:rPr>
            <w:noProof/>
            <w:webHidden/>
          </w:rPr>
        </w:r>
        <w:r>
          <w:rPr>
            <w:noProof/>
            <w:webHidden/>
          </w:rPr>
          <w:fldChar w:fldCharType="separate"/>
        </w:r>
        <w:r w:rsidR="008A6E4B">
          <w:rPr>
            <w:noProof/>
            <w:webHidden/>
          </w:rPr>
          <w:t>4</w:t>
        </w:r>
        <w:r>
          <w:rPr>
            <w:noProof/>
            <w:webHidden/>
          </w:rPr>
          <w:fldChar w:fldCharType="end"/>
        </w:r>
      </w:hyperlink>
    </w:p>
    <w:p w:rsidR="00EB48CC" w:rsidRDefault="00AB43B1">
      <w:pPr>
        <w:pStyle w:val="TOC3"/>
        <w:tabs>
          <w:tab w:val="left" w:pos="1847"/>
        </w:tabs>
        <w:rPr>
          <w:rFonts w:asciiTheme="minorHAnsi" w:eastAsiaTheme="minorEastAsia" w:hAnsiTheme="minorHAnsi" w:cstheme="minorBidi"/>
          <w:noProof/>
          <w:sz w:val="22"/>
          <w:szCs w:val="22"/>
          <w:lang w:val="en-US"/>
        </w:rPr>
      </w:pPr>
      <w:hyperlink w:anchor="_Toc372020489" w:history="1">
        <w:r w:rsidR="00EB48CC" w:rsidRPr="009B4929">
          <w:rPr>
            <w:rStyle w:val="Hyperlink"/>
            <w:bCs/>
            <w:noProof/>
          </w:rPr>
          <w:t>Standard 1.2</w:t>
        </w:r>
        <w:r w:rsidR="00EB48CC">
          <w:rPr>
            <w:rFonts w:asciiTheme="minorHAnsi" w:eastAsiaTheme="minorEastAsia" w:hAnsiTheme="minorHAnsi" w:cstheme="minorBidi"/>
            <w:noProof/>
            <w:sz w:val="22"/>
            <w:szCs w:val="22"/>
            <w:lang w:val="en-US"/>
          </w:rPr>
          <w:tab/>
        </w:r>
        <w:r w:rsidR="00EB48CC" w:rsidRPr="009B4929">
          <w:rPr>
            <w:rStyle w:val="Hyperlink"/>
            <w:noProof/>
          </w:rPr>
          <w:t>Course accreditation</w:t>
        </w:r>
        <w:r w:rsidR="00EB48CC">
          <w:rPr>
            <w:noProof/>
            <w:webHidden/>
          </w:rPr>
          <w:tab/>
        </w:r>
        <w:r>
          <w:rPr>
            <w:noProof/>
            <w:webHidden/>
          </w:rPr>
          <w:fldChar w:fldCharType="begin"/>
        </w:r>
        <w:r w:rsidR="00EB48CC">
          <w:rPr>
            <w:noProof/>
            <w:webHidden/>
          </w:rPr>
          <w:instrText xml:space="preserve"> PAGEREF _Toc372020489 \h </w:instrText>
        </w:r>
        <w:r>
          <w:rPr>
            <w:noProof/>
            <w:webHidden/>
          </w:rPr>
        </w:r>
        <w:r>
          <w:rPr>
            <w:noProof/>
            <w:webHidden/>
          </w:rPr>
          <w:fldChar w:fldCharType="separate"/>
        </w:r>
        <w:r w:rsidR="008A6E4B">
          <w:rPr>
            <w:noProof/>
            <w:webHidden/>
          </w:rPr>
          <w:t>4</w:t>
        </w:r>
        <w:r>
          <w:rPr>
            <w:noProof/>
            <w:webHidden/>
          </w:rPr>
          <w:fldChar w:fldCharType="end"/>
        </w:r>
      </w:hyperlink>
    </w:p>
    <w:p w:rsidR="00EB48CC" w:rsidRDefault="00AB43B1">
      <w:pPr>
        <w:pStyle w:val="TOC2"/>
        <w:rPr>
          <w:rFonts w:asciiTheme="minorHAnsi" w:eastAsiaTheme="minorEastAsia" w:hAnsiTheme="minorHAnsi" w:cstheme="minorBidi"/>
          <w:b w:val="0"/>
          <w:sz w:val="22"/>
          <w:szCs w:val="22"/>
          <w:lang w:val="en-US"/>
        </w:rPr>
      </w:pPr>
      <w:hyperlink w:anchor="_Toc372020490" w:history="1">
        <w:r w:rsidR="00EB48CC" w:rsidRPr="009B4929">
          <w:rPr>
            <w:rStyle w:val="Hyperlink"/>
            <w:bCs/>
          </w:rPr>
          <w:t>Field 2:</w:t>
        </w:r>
        <w:r w:rsidR="00EB48CC">
          <w:rPr>
            <w:rFonts w:asciiTheme="minorHAnsi" w:eastAsiaTheme="minorEastAsia" w:hAnsiTheme="minorHAnsi" w:cstheme="minorBidi"/>
            <w:b w:val="0"/>
            <w:sz w:val="22"/>
            <w:szCs w:val="22"/>
            <w:lang w:val="en-US"/>
          </w:rPr>
          <w:tab/>
        </w:r>
        <w:r w:rsidR="00EB48CC" w:rsidRPr="009B4929">
          <w:rPr>
            <w:rStyle w:val="Hyperlink"/>
          </w:rPr>
          <w:t>Governance, management and resourcing</w:t>
        </w:r>
        <w:r w:rsidR="00EB48CC">
          <w:rPr>
            <w:webHidden/>
          </w:rPr>
          <w:tab/>
        </w:r>
        <w:r>
          <w:rPr>
            <w:webHidden/>
          </w:rPr>
          <w:fldChar w:fldCharType="begin"/>
        </w:r>
        <w:r w:rsidR="00EB48CC">
          <w:rPr>
            <w:webHidden/>
          </w:rPr>
          <w:instrText xml:space="preserve"> PAGEREF _Toc372020490 \h </w:instrText>
        </w:r>
        <w:r>
          <w:rPr>
            <w:webHidden/>
          </w:rPr>
        </w:r>
        <w:r>
          <w:rPr>
            <w:webHidden/>
          </w:rPr>
          <w:fldChar w:fldCharType="separate"/>
        </w:r>
        <w:r w:rsidR="008A6E4B">
          <w:rPr>
            <w:webHidden/>
          </w:rPr>
          <w:t>4</w:t>
        </w:r>
        <w:r>
          <w:rPr>
            <w:webHidden/>
          </w:rPr>
          <w:fldChar w:fldCharType="end"/>
        </w:r>
      </w:hyperlink>
    </w:p>
    <w:p w:rsidR="00EB48CC" w:rsidRDefault="00AB43B1">
      <w:pPr>
        <w:pStyle w:val="TOC3"/>
        <w:tabs>
          <w:tab w:val="left" w:pos="1847"/>
        </w:tabs>
        <w:rPr>
          <w:rFonts w:asciiTheme="minorHAnsi" w:eastAsiaTheme="minorEastAsia" w:hAnsiTheme="minorHAnsi" w:cstheme="minorBidi"/>
          <w:noProof/>
          <w:sz w:val="22"/>
          <w:szCs w:val="22"/>
          <w:lang w:val="en-US"/>
        </w:rPr>
      </w:pPr>
      <w:hyperlink w:anchor="_Toc372020491" w:history="1">
        <w:r w:rsidR="00EB48CC" w:rsidRPr="009B4929">
          <w:rPr>
            <w:rStyle w:val="Hyperlink"/>
            <w:bCs/>
            <w:noProof/>
          </w:rPr>
          <w:t>Standard 2.1</w:t>
        </w:r>
        <w:r w:rsidR="00EB48CC">
          <w:rPr>
            <w:rFonts w:asciiTheme="minorHAnsi" w:eastAsiaTheme="minorEastAsia" w:hAnsiTheme="minorHAnsi" w:cstheme="minorBidi"/>
            <w:noProof/>
            <w:sz w:val="22"/>
            <w:szCs w:val="22"/>
            <w:lang w:val="en-US"/>
          </w:rPr>
          <w:tab/>
        </w:r>
        <w:r w:rsidR="00EB48CC" w:rsidRPr="009B4929">
          <w:rPr>
            <w:rStyle w:val="Hyperlink"/>
            <w:noProof/>
          </w:rPr>
          <w:t>Education provider standing</w:t>
        </w:r>
        <w:r w:rsidR="00EB48CC">
          <w:rPr>
            <w:noProof/>
            <w:webHidden/>
          </w:rPr>
          <w:tab/>
        </w:r>
        <w:r>
          <w:rPr>
            <w:noProof/>
            <w:webHidden/>
          </w:rPr>
          <w:fldChar w:fldCharType="begin"/>
        </w:r>
        <w:r w:rsidR="00EB48CC">
          <w:rPr>
            <w:noProof/>
            <w:webHidden/>
          </w:rPr>
          <w:instrText xml:space="preserve"> PAGEREF _Toc372020491 \h </w:instrText>
        </w:r>
        <w:r>
          <w:rPr>
            <w:noProof/>
            <w:webHidden/>
          </w:rPr>
        </w:r>
        <w:r>
          <w:rPr>
            <w:noProof/>
            <w:webHidden/>
          </w:rPr>
          <w:fldChar w:fldCharType="separate"/>
        </w:r>
        <w:r w:rsidR="008A6E4B">
          <w:rPr>
            <w:noProof/>
            <w:webHidden/>
          </w:rPr>
          <w:t>4</w:t>
        </w:r>
        <w:r>
          <w:rPr>
            <w:noProof/>
            <w:webHidden/>
          </w:rPr>
          <w:fldChar w:fldCharType="end"/>
        </w:r>
      </w:hyperlink>
    </w:p>
    <w:p w:rsidR="00EB48CC" w:rsidRDefault="00AB43B1">
      <w:pPr>
        <w:pStyle w:val="TOC3"/>
        <w:tabs>
          <w:tab w:val="left" w:pos="1847"/>
        </w:tabs>
        <w:rPr>
          <w:rFonts w:asciiTheme="minorHAnsi" w:eastAsiaTheme="minorEastAsia" w:hAnsiTheme="minorHAnsi" w:cstheme="minorBidi"/>
          <w:noProof/>
          <w:sz w:val="22"/>
          <w:szCs w:val="22"/>
          <w:lang w:val="en-US"/>
        </w:rPr>
      </w:pPr>
      <w:hyperlink w:anchor="_Toc372020492" w:history="1">
        <w:r w:rsidR="00EB48CC" w:rsidRPr="009B4929">
          <w:rPr>
            <w:rStyle w:val="Hyperlink"/>
            <w:bCs/>
            <w:noProof/>
          </w:rPr>
          <w:t>Standard 2.2</w:t>
        </w:r>
        <w:r w:rsidR="00EB48CC">
          <w:rPr>
            <w:rFonts w:asciiTheme="minorHAnsi" w:eastAsiaTheme="minorEastAsia" w:hAnsiTheme="minorHAnsi" w:cstheme="minorBidi"/>
            <w:noProof/>
            <w:sz w:val="22"/>
            <w:szCs w:val="22"/>
            <w:lang w:val="en-US"/>
          </w:rPr>
          <w:tab/>
        </w:r>
        <w:r w:rsidR="00EB48CC" w:rsidRPr="009B4929">
          <w:rPr>
            <w:rStyle w:val="Hyperlink"/>
            <w:noProof/>
          </w:rPr>
          <w:t>Financial viability and sustainability</w:t>
        </w:r>
        <w:r w:rsidR="00EB48CC">
          <w:rPr>
            <w:noProof/>
            <w:webHidden/>
          </w:rPr>
          <w:tab/>
        </w:r>
        <w:r>
          <w:rPr>
            <w:noProof/>
            <w:webHidden/>
          </w:rPr>
          <w:fldChar w:fldCharType="begin"/>
        </w:r>
        <w:r w:rsidR="00EB48CC">
          <w:rPr>
            <w:noProof/>
            <w:webHidden/>
          </w:rPr>
          <w:instrText xml:space="preserve"> PAGEREF _Toc372020492 \h </w:instrText>
        </w:r>
        <w:r>
          <w:rPr>
            <w:noProof/>
            <w:webHidden/>
          </w:rPr>
        </w:r>
        <w:r>
          <w:rPr>
            <w:noProof/>
            <w:webHidden/>
          </w:rPr>
          <w:fldChar w:fldCharType="separate"/>
        </w:r>
        <w:r w:rsidR="008A6E4B">
          <w:rPr>
            <w:noProof/>
            <w:webHidden/>
          </w:rPr>
          <w:t>4</w:t>
        </w:r>
        <w:r>
          <w:rPr>
            <w:noProof/>
            <w:webHidden/>
          </w:rPr>
          <w:fldChar w:fldCharType="end"/>
        </w:r>
      </w:hyperlink>
    </w:p>
    <w:p w:rsidR="00EB48CC" w:rsidRDefault="00AB43B1">
      <w:pPr>
        <w:pStyle w:val="TOC3"/>
        <w:tabs>
          <w:tab w:val="left" w:pos="1847"/>
        </w:tabs>
        <w:rPr>
          <w:rFonts w:asciiTheme="minorHAnsi" w:eastAsiaTheme="minorEastAsia" w:hAnsiTheme="minorHAnsi" w:cstheme="minorBidi"/>
          <w:noProof/>
          <w:sz w:val="22"/>
          <w:szCs w:val="22"/>
          <w:lang w:val="en-US"/>
        </w:rPr>
      </w:pPr>
      <w:hyperlink w:anchor="_Toc372020493" w:history="1">
        <w:r w:rsidR="00EB48CC" w:rsidRPr="009B4929">
          <w:rPr>
            <w:rStyle w:val="Hyperlink"/>
            <w:bCs/>
            <w:noProof/>
          </w:rPr>
          <w:t>Standard 2.3</w:t>
        </w:r>
        <w:r w:rsidR="00EB48CC">
          <w:rPr>
            <w:rFonts w:asciiTheme="minorHAnsi" w:eastAsiaTheme="minorEastAsia" w:hAnsiTheme="minorHAnsi" w:cstheme="minorBidi"/>
            <w:noProof/>
            <w:sz w:val="22"/>
            <w:szCs w:val="22"/>
            <w:lang w:val="en-US"/>
          </w:rPr>
          <w:tab/>
        </w:r>
        <w:r w:rsidR="00EB48CC" w:rsidRPr="009B4929">
          <w:rPr>
            <w:rStyle w:val="Hyperlink"/>
            <w:noProof/>
          </w:rPr>
          <w:t>Corporate and academic governance</w:t>
        </w:r>
        <w:r w:rsidR="00EB48CC">
          <w:rPr>
            <w:noProof/>
            <w:webHidden/>
          </w:rPr>
          <w:tab/>
        </w:r>
        <w:r>
          <w:rPr>
            <w:noProof/>
            <w:webHidden/>
          </w:rPr>
          <w:fldChar w:fldCharType="begin"/>
        </w:r>
        <w:r w:rsidR="00EB48CC">
          <w:rPr>
            <w:noProof/>
            <w:webHidden/>
          </w:rPr>
          <w:instrText xml:space="preserve"> PAGEREF _Toc372020493 \h </w:instrText>
        </w:r>
        <w:r>
          <w:rPr>
            <w:noProof/>
            <w:webHidden/>
          </w:rPr>
        </w:r>
        <w:r>
          <w:rPr>
            <w:noProof/>
            <w:webHidden/>
          </w:rPr>
          <w:fldChar w:fldCharType="separate"/>
        </w:r>
        <w:r w:rsidR="008A6E4B">
          <w:rPr>
            <w:noProof/>
            <w:webHidden/>
          </w:rPr>
          <w:t>4</w:t>
        </w:r>
        <w:r>
          <w:rPr>
            <w:noProof/>
            <w:webHidden/>
          </w:rPr>
          <w:fldChar w:fldCharType="end"/>
        </w:r>
      </w:hyperlink>
    </w:p>
    <w:p w:rsidR="00EB48CC" w:rsidRDefault="00AB43B1">
      <w:pPr>
        <w:pStyle w:val="TOC3"/>
        <w:tabs>
          <w:tab w:val="left" w:pos="1847"/>
        </w:tabs>
        <w:rPr>
          <w:rFonts w:asciiTheme="minorHAnsi" w:eastAsiaTheme="minorEastAsia" w:hAnsiTheme="minorHAnsi" w:cstheme="minorBidi"/>
          <w:noProof/>
          <w:sz w:val="22"/>
          <w:szCs w:val="22"/>
          <w:lang w:val="en-US"/>
        </w:rPr>
      </w:pPr>
      <w:hyperlink w:anchor="_Toc372020494" w:history="1">
        <w:r w:rsidR="00EB48CC" w:rsidRPr="009B4929">
          <w:rPr>
            <w:rStyle w:val="Hyperlink"/>
            <w:bCs/>
            <w:noProof/>
          </w:rPr>
          <w:t>Standard 2.4</w:t>
        </w:r>
        <w:r w:rsidR="00EB48CC">
          <w:rPr>
            <w:rFonts w:asciiTheme="minorHAnsi" w:eastAsiaTheme="minorEastAsia" w:hAnsiTheme="minorHAnsi" w:cstheme="minorBidi"/>
            <w:noProof/>
            <w:sz w:val="22"/>
            <w:szCs w:val="22"/>
            <w:lang w:val="en-US"/>
          </w:rPr>
          <w:tab/>
        </w:r>
        <w:r w:rsidR="00EB48CC" w:rsidRPr="009B4929">
          <w:rPr>
            <w:rStyle w:val="Hyperlink"/>
            <w:noProof/>
          </w:rPr>
          <w:t>Primacy of academic quality and integrity</w:t>
        </w:r>
        <w:r w:rsidR="00EB48CC">
          <w:rPr>
            <w:noProof/>
            <w:webHidden/>
          </w:rPr>
          <w:tab/>
        </w:r>
        <w:r>
          <w:rPr>
            <w:noProof/>
            <w:webHidden/>
          </w:rPr>
          <w:fldChar w:fldCharType="begin"/>
        </w:r>
        <w:r w:rsidR="00EB48CC">
          <w:rPr>
            <w:noProof/>
            <w:webHidden/>
          </w:rPr>
          <w:instrText xml:space="preserve"> PAGEREF _Toc372020494 \h </w:instrText>
        </w:r>
        <w:r>
          <w:rPr>
            <w:noProof/>
            <w:webHidden/>
          </w:rPr>
        </w:r>
        <w:r>
          <w:rPr>
            <w:noProof/>
            <w:webHidden/>
          </w:rPr>
          <w:fldChar w:fldCharType="separate"/>
        </w:r>
        <w:r w:rsidR="008A6E4B">
          <w:rPr>
            <w:noProof/>
            <w:webHidden/>
          </w:rPr>
          <w:t>4</w:t>
        </w:r>
        <w:r>
          <w:rPr>
            <w:noProof/>
            <w:webHidden/>
          </w:rPr>
          <w:fldChar w:fldCharType="end"/>
        </w:r>
      </w:hyperlink>
    </w:p>
    <w:p w:rsidR="00EB48CC" w:rsidRDefault="00AB43B1">
      <w:pPr>
        <w:pStyle w:val="TOC3"/>
        <w:tabs>
          <w:tab w:val="left" w:pos="1847"/>
        </w:tabs>
        <w:rPr>
          <w:rFonts w:asciiTheme="minorHAnsi" w:eastAsiaTheme="minorEastAsia" w:hAnsiTheme="minorHAnsi" w:cstheme="minorBidi"/>
          <w:noProof/>
          <w:sz w:val="22"/>
          <w:szCs w:val="22"/>
          <w:lang w:val="en-US"/>
        </w:rPr>
      </w:pPr>
      <w:hyperlink w:anchor="_Toc372020495" w:history="1">
        <w:r w:rsidR="00EB48CC" w:rsidRPr="009B4929">
          <w:rPr>
            <w:rStyle w:val="Hyperlink"/>
            <w:bCs/>
            <w:noProof/>
          </w:rPr>
          <w:t>Standard 2.5</w:t>
        </w:r>
        <w:r w:rsidR="00EB48CC">
          <w:rPr>
            <w:rFonts w:asciiTheme="minorHAnsi" w:eastAsiaTheme="minorEastAsia" w:hAnsiTheme="minorHAnsi" w:cstheme="minorBidi"/>
            <w:noProof/>
            <w:sz w:val="22"/>
            <w:szCs w:val="22"/>
            <w:lang w:val="en-US"/>
          </w:rPr>
          <w:tab/>
        </w:r>
        <w:r w:rsidR="00EB48CC" w:rsidRPr="009B4929">
          <w:rPr>
            <w:rStyle w:val="Hyperlink"/>
            <w:noProof/>
          </w:rPr>
          <w:t>Management and human resources</w:t>
        </w:r>
        <w:r w:rsidR="00EB48CC">
          <w:rPr>
            <w:noProof/>
            <w:webHidden/>
          </w:rPr>
          <w:tab/>
        </w:r>
        <w:r>
          <w:rPr>
            <w:noProof/>
            <w:webHidden/>
          </w:rPr>
          <w:fldChar w:fldCharType="begin"/>
        </w:r>
        <w:r w:rsidR="00EB48CC">
          <w:rPr>
            <w:noProof/>
            <w:webHidden/>
          </w:rPr>
          <w:instrText xml:space="preserve"> PAGEREF _Toc372020495 \h </w:instrText>
        </w:r>
        <w:r>
          <w:rPr>
            <w:noProof/>
            <w:webHidden/>
          </w:rPr>
        </w:r>
        <w:r>
          <w:rPr>
            <w:noProof/>
            <w:webHidden/>
          </w:rPr>
          <w:fldChar w:fldCharType="separate"/>
        </w:r>
        <w:r w:rsidR="008A6E4B">
          <w:rPr>
            <w:noProof/>
            <w:webHidden/>
          </w:rPr>
          <w:t>4</w:t>
        </w:r>
        <w:r>
          <w:rPr>
            <w:noProof/>
            <w:webHidden/>
          </w:rPr>
          <w:fldChar w:fldCharType="end"/>
        </w:r>
      </w:hyperlink>
    </w:p>
    <w:p w:rsidR="00EB48CC" w:rsidRDefault="00AB43B1">
      <w:pPr>
        <w:pStyle w:val="TOC3"/>
        <w:tabs>
          <w:tab w:val="left" w:pos="1847"/>
        </w:tabs>
        <w:rPr>
          <w:rFonts w:asciiTheme="minorHAnsi" w:eastAsiaTheme="minorEastAsia" w:hAnsiTheme="minorHAnsi" w:cstheme="minorBidi"/>
          <w:noProof/>
          <w:sz w:val="22"/>
          <w:szCs w:val="22"/>
          <w:lang w:val="en-US"/>
        </w:rPr>
      </w:pPr>
      <w:hyperlink w:anchor="_Toc372020496" w:history="1">
        <w:r w:rsidR="00EB48CC" w:rsidRPr="009B4929">
          <w:rPr>
            <w:rStyle w:val="Hyperlink"/>
            <w:bCs/>
            <w:noProof/>
          </w:rPr>
          <w:t>Standard 2.6</w:t>
        </w:r>
        <w:r w:rsidR="00EB48CC">
          <w:rPr>
            <w:rFonts w:asciiTheme="minorHAnsi" w:eastAsiaTheme="minorEastAsia" w:hAnsiTheme="minorHAnsi" w:cstheme="minorBidi"/>
            <w:noProof/>
            <w:sz w:val="22"/>
            <w:szCs w:val="22"/>
            <w:lang w:val="en-US"/>
          </w:rPr>
          <w:tab/>
        </w:r>
        <w:r w:rsidR="00EB48CC" w:rsidRPr="009B4929">
          <w:rPr>
            <w:rStyle w:val="Hyperlink"/>
            <w:noProof/>
          </w:rPr>
          <w:t>Responsibilities to students</w:t>
        </w:r>
        <w:r w:rsidR="00EB48CC">
          <w:rPr>
            <w:noProof/>
            <w:webHidden/>
          </w:rPr>
          <w:tab/>
        </w:r>
        <w:r>
          <w:rPr>
            <w:noProof/>
            <w:webHidden/>
          </w:rPr>
          <w:fldChar w:fldCharType="begin"/>
        </w:r>
        <w:r w:rsidR="00EB48CC">
          <w:rPr>
            <w:noProof/>
            <w:webHidden/>
          </w:rPr>
          <w:instrText xml:space="preserve"> PAGEREF _Toc372020496 \h </w:instrText>
        </w:r>
        <w:r>
          <w:rPr>
            <w:noProof/>
            <w:webHidden/>
          </w:rPr>
        </w:r>
        <w:r>
          <w:rPr>
            <w:noProof/>
            <w:webHidden/>
          </w:rPr>
          <w:fldChar w:fldCharType="separate"/>
        </w:r>
        <w:r w:rsidR="008A6E4B">
          <w:rPr>
            <w:noProof/>
            <w:webHidden/>
          </w:rPr>
          <w:t>4</w:t>
        </w:r>
        <w:r>
          <w:rPr>
            <w:noProof/>
            <w:webHidden/>
          </w:rPr>
          <w:fldChar w:fldCharType="end"/>
        </w:r>
      </w:hyperlink>
    </w:p>
    <w:p w:rsidR="00EB48CC" w:rsidRDefault="00AB43B1">
      <w:pPr>
        <w:pStyle w:val="TOC3"/>
        <w:tabs>
          <w:tab w:val="left" w:pos="1847"/>
        </w:tabs>
        <w:rPr>
          <w:rFonts w:asciiTheme="minorHAnsi" w:eastAsiaTheme="minorEastAsia" w:hAnsiTheme="minorHAnsi" w:cstheme="minorBidi"/>
          <w:noProof/>
          <w:sz w:val="22"/>
          <w:szCs w:val="22"/>
          <w:lang w:val="en-US"/>
        </w:rPr>
      </w:pPr>
      <w:hyperlink w:anchor="_Toc372020497" w:history="1">
        <w:r w:rsidR="00EB48CC" w:rsidRPr="009B4929">
          <w:rPr>
            <w:rStyle w:val="Hyperlink"/>
            <w:bCs/>
            <w:noProof/>
          </w:rPr>
          <w:t>Standard 2.7</w:t>
        </w:r>
        <w:r w:rsidR="00EB48CC">
          <w:rPr>
            <w:rFonts w:asciiTheme="minorHAnsi" w:eastAsiaTheme="minorEastAsia" w:hAnsiTheme="minorHAnsi" w:cstheme="minorBidi"/>
            <w:noProof/>
            <w:sz w:val="22"/>
            <w:szCs w:val="22"/>
            <w:lang w:val="en-US"/>
          </w:rPr>
          <w:tab/>
        </w:r>
        <w:r w:rsidR="00EB48CC" w:rsidRPr="009B4929">
          <w:rPr>
            <w:rStyle w:val="Hyperlink"/>
            <w:noProof/>
          </w:rPr>
          <w:t>Physical and electronic resources and infrastructure</w:t>
        </w:r>
        <w:r w:rsidR="00EB48CC">
          <w:rPr>
            <w:noProof/>
            <w:webHidden/>
          </w:rPr>
          <w:tab/>
        </w:r>
        <w:r>
          <w:rPr>
            <w:noProof/>
            <w:webHidden/>
          </w:rPr>
          <w:fldChar w:fldCharType="begin"/>
        </w:r>
        <w:r w:rsidR="00EB48CC">
          <w:rPr>
            <w:noProof/>
            <w:webHidden/>
          </w:rPr>
          <w:instrText xml:space="preserve"> PAGEREF _Toc372020497 \h </w:instrText>
        </w:r>
        <w:r>
          <w:rPr>
            <w:noProof/>
            <w:webHidden/>
          </w:rPr>
        </w:r>
        <w:r>
          <w:rPr>
            <w:noProof/>
            <w:webHidden/>
          </w:rPr>
          <w:fldChar w:fldCharType="separate"/>
        </w:r>
        <w:r w:rsidR="008A6E4B">
          <w:rPr>
            <w:noProof/>
            <w:webHidden/>
          </w:rPr>
          <w:t>5</w:t>
        </w:r>
        <w:r>
          <w:rPr>
            <w:noProof/>
            <w:webHidden/>
          </w:rPr>
          <w:fldChar w:fldCharType="end"/>
        </w:r>
      </w:hyperlink>
    </w:p>
    <w:p w:rsidR="00EB48CC" w:rsidRDefault="00AB43B1">
      <w:pPr>
        <w:pStyle w:val="TOC3"/>
        <w:tabs>
          <w:tab w:val="left" w:pos="1847"/>
        </w:tabs>
        <w:rPr>
          <w:rFonts w:asciiTheme="minorHAnsi" w:eastAsiaTheme="minorEastAsia" w:hAnsiTheme="minorHAnsi" w:cstheme="minorBidi"/>
          <w:noProof/>
          <w:sz w:val="22"/>
          <w:szCs w:val="22"/>
          <w:lang w:val="en-US"/>
        </w:rPr>
      </w:pPr>
      <w:hyperlink w:anchor="_Toc372020498" w:history="1">
        <w:r w:rsidR="00EB48CC" w:rsidRPr="009B4929">
          <w:rPr>
            <w:rStyle w:val="Hyperlink"/>
            <w:bCs/>
            <w:noProof/>
          </w:rPr>
          <w:t>Standard 2.8</w:t>
        </w:r>
        <w:r w:rsidR="00EB48CC">
          <w:rPr>
            <w:rFonts w:asciiTheme="minorHAnsi" w:eastAsiaTheme="minorEastAsia" w:hAnsiTheme="minorHAnsi" w:cstheme="minorBidi"/>
            <w:noProof/>
            <w:sz w:val="22"/>
            <w:szCs w:val="22"/>
            <w:lang w:val="en-US"/>
          </w:rPr>
          <w:tab/>
        </w:r>
        <w:r w:rsidR="00EB48CC" w:rsidRPr="009B4929">
          <w:rPr>
            <w:rStyle w:val="Hyperlink"/>
            <w:noProof/>
          </w:rPr>
          <w:t>Clinical education</w:t>
        </w:r>
        <w:r w:rsidR="00EB48CC">
          <w:rPr>
            <w:noProof/>
            <w:webHidden/>
          </w:rPr>
          <w:tab/>
        </w:r>
        <w:r>
          <w:rPr>
            <w:noProof/>
            <w:webHidden/>
          </w:rPr>
          <w:fldChar w:fldCharType="begin"/>
        </w:r>
        <w:r w:rsidR="00EB48CC">
          <w:rPr>
            <w:noProof/>
            <w:webHidden/>
          </w:rPr>
          <w:instrText xml:space="preserve"> PAGEREF _Toc372020498 \h </w:instrText>
        </w:r>
        <w:r>
          <w:rPr>
            <w:noProof/>
            <w:webHidden/>
          </w:rPr>
        </w:r>
        <w:r>
          <w:rPr>
            <w:noProof/>
            <w:webHidden/>
          </w:rPr>
          <w:fldChar w:fldCharType="separate"/>
        </w:r>
        <w:r w:rsidR="008A6E4B">
          <w:rPr>
            <w:noProof/>
            <w:webHidden/>
          </w:rPr>
          <w:t>5</w:t>
        </w:r>
        <w:r>
          <w:rPr>
            <w:noProof/>
            <w:webHidden/>
          </w:rPr>
          <w:fldChar w:fldCharType="end"/>
        </w:r>
      </w:hyperlink>
    </w:p>
    <w:p w:rsidR="00EB48CC" w:rsidRDefault="00AB43B1">
      <w:pPr>
        <w:pStyle w:val="TOC2"/>
        <w:rPr>
          <w:rFonts w:asciiTheme="minorHAnsi" w:eastAsiaTheme="minorEastAsia" w:hAnsiTheme="minorHAnsi" w:cstheme="minorBidi"/>
          <w:b w:val="0"/>
          <w:sz w:val="22"/>
          <w:szCs w:val="22"/>
          <w:lang w:val="en-US"/>
        </w:rPr>
      </w:pPr>
      <w:hyperlink w:anchor="_Toc372020499" w:history="1">
        <w:r w:rsidR="00EB48CC" w:rsidRPr="009B4929">
          <w:rPr>
            <w:rStyle w:val="Hyperlink"/>
            <w:bCs/>
          </w:rPr>
          <w:t>Field 3:</w:t>
        </w:r>
        <w:r w:rsidR="00EB48CC">
          <w:rPr>
            <w:rFonts w:asciiTheme="minorHAnsi" w:eastAsiaTheme="minorEastAsia" w:hAnsiTheme="minorHAnsi" w:cstheme="minorBidi"/>
            <w:b w:val="0"/>
            <w:sz w:val="22"/>
            <w:szCs w:val="22"/>
            <w:lang w:val="en-US"/>
          </w:rPr>
          <w:tab/>
        </w:r>
        <w:r w:rsidR="00EB48CC" w:rsidRPr="009B4929">
          <w:rPr>
            <w:rStyle w:val="Hyperlink"/>
          </w:rPr>
          <w:t>Education provider attributes</w:t>
        </w:r>
        <w:r w:rsidR="00EB48CC">
          <w:rPr>
            <w:webHidden/>
          </w:rPr>
          <w:tab/>
        </w:r>
        <w:r>
          <w:rPr>
            <w:webHidden/>
          </w:rPr>
          <w:fldChar w:fldCharType="begin"/>
        </w:r>
        <w:r w:rsidR="00EB48CC">
          <w:rPr>
            <w:webHidden/>
          </w:rPr>
          <w:instrText xml:space="preserve"> PAGEREF _Toc372020499 \h </w:instrText>
        </w:r>
        <w:r>
          <w:rPr>
            <w:webHidden/>
          </w:rPr>
        </w:r>
        <w:r>
          <w:rPr>
            <w:webHidden/>
          </w:rPr>
          <w:fldChar w:fldCharType="separate"/>
        </w:r>
        <w:r w:rsidR="008A6E4B">
          <w:rPr>
            <w:webHidden/>
          </w:rPr>
          <w:t>6</w:t>
        </w:r>
        <w:r>
          <w:rPr>
            <w:webHidden/>
          </w:rPr>
          <w:fldChar w:fldCharType="end"/>
        </w:r>
      </w:hyperlink>
    </w:p>
    <w:p w:rsidR="00EB48CC" w:rsidRDefault="00AB43B1">
      <w:pPr>
        <w:pStyle w:val="TOC3"/>
        <w:tabs>
          <w:tab w:val="left" w:pos="1847"/>
        </w:tabs>
        <w:rPr>
          <w:rFonts w:asciiTheme="minorHAnsi" w:eastAsiaTheme="minorEastAsia" w:hAnsiTheme="minorHAnsi" w:cstheme="minorBidi"/>
          <w:noProof/>
          <w:sz w:val="22"/>
          <w:szCs w:val="22"/>
          <w:lang w:val="en-US"/>
        </w:rPr>
      </w:pPr>
      <w:hyperlink w:anchor="_Toc372020500" w:history="1">
        <w:r w:rsidR="00EB48CC" w:rsidRPr="009B4929">
          <w:rPr>
            <w:rStyle w:val="Hyperlink"/>
            <w:bCs/>
            <w:noProof/>
          </w:rPr>
          <w:t>Standard 3.1</w:t>
        </w:r>
        <w:r w:rsidR="00EB48CC">
          <w:rPr>
            <w:rFonts w:asciiTheme="minorHAnsi" w:eastAsiaTheme="minorEastAsia" w:hAnsiTheme="minorHAnsi" w:cstheme="minorBidi"/>
            <w:noProof/>
            <w:sz w:val="22"/>
            <w:szCs w:val="22"/>
            <w:lang w:val="en-US"/>
          </w:rPr>
          <w:tab/>
        </w:r>
        <w:r w:rsidR="00EB48CC" w:rsidRPr="009B4929">
          <w:rPr>
            <w:rStyle w:val="Hyperlink"/>
            <w:noProof/>
          </w:rPr>
          <w:t>Education provider standards</w:t>
        </w:r>
        <w:r w:rsidR="00EB48CC">
          <w:rPr>
            <w:noProof/>
            <w:webHidden/>
          </w:rPr>
          <w:tab/>
        </w:r>
        <w:r>
          <w:rPr>
            <w:noProof/>
            <w:webHidden/>
          </w:rPr>
          <w:fldChar w:fldCharType="begin"/>
        </w:r>
        <w:r w:rsidR="00EB48CC">
          <w:rPr>
            <w:noProof/>
            <w:webHidden/>
          </w:rPr>
          <w:instrText xml:space="preserve"> PAGEREF _Toc372020500 \h </w:instrText>
        </w:r>
        <w:r>
          <w:rPr>
            <w:noProof/>
            <w:webHidden/>
          </w:rPr>
        </w:r>
        <w:r>
          <w:rPr>
            <w:noProof/>
            <w:webHidden/>
          </w:rPr>
          <w:fldChar w:fldCharType="separate"/>
        </w:r>
        <w:r w:rsidR="008A6E4B">
          <w:rPr>
            <w:noProof/>
            <w:webHidden/>
          </w:rPr>
          <w:t>6</w:t>
        </w:r>
        <w:r>
          <w:rPr>
            <w:noProof/>
            <w:webHidden/>
          </w:rPr>
          <w:fldChar w:fldCharType="end"/>
        </w:r>
      </w:hyperlink>
    </w:p>
    <w:p w:rsidR="00EB48CC" w:rsidRDefault="00AB43B1">
      <w:pPr>
        <w:pStyle w:val="TOC2"/>
        <w:rPr>
          <w:rFonts w:asciiTheme="minorHAnsi" w:eastAsiaTheme="minorEastAsia" w:hAnsiTheme="minorHAnsi" w:cstheme="minorBidi"/>
          <w:b w:val="0"/>
          <w:sz w:val="22"/>
          <w:szCs w:val="22"/>
          <w:lang w:val="en-US"/>
        </w:rPr>
      </w:pPr>
      <w:hyperlink w:anchor="_Toc372020501" w:history="1">
        <w:r w:rsidR="00EB48CC" w:rsidRPr="009B4929">
          <w:rPr>
            <w:rStyle w:val="Hyperlink"/>
            <w:bCs/>
          </w:rPr>
          <w:t>Field 4:</w:t>
        </w:r>
        <w:r w:rsidR="00EB48CC">
          <w:rPr>
            <w:rFonts w:asciiTheme="minorHAnsi" w:eastAsiaTheme="minorEastAsia" w:hAnsiTheme="minorHAnsi" w:cstheme="minorBidi"/>
            <w:b w:val="0"/>
            <w:sz w:val="22"/>
            <w:szCs w:val="22"/>
            <w:lang w:val="en-US"/>
          </w:rPr>
          <w:tab/>
        </w:r>
        <w:r w:rsidR="00EB48CC" w:rsidRPr="009B4929">
          <w:rPr>
            <w:rStyle w:val="Hyperlink"/>
          </w:rPr>
          <w:t>Program attributes</w:t>
        </w:r>
        <w:r w:rsidR="00EB48CC">
          <w:rPr>
            <w:webHidden/>
          </w:rPr>
          <w:tab/>
        </w:r>
        <w:r>
          <w:rPr>
            <w:webHidden/>
          </w:rPr>
          <w:fldChar w:fldCharType="begin"/>
        </w:r>
        <w:r w:rsidR="00EB48CC">
          <w:rPr>
            <w:webHidden/>
          </w:rPr>
          <w:instrText xml:space="preserve"> PAGEREF _Toc372020501 \h </w:instrText>
        </w:r>
        <w:r>
          <w:rPr>
            <w:webHidden/>
          </w:rPr>
        </w:r>
        <w:r>
          <w:rPr>
            <w:webHidden/>
          </w:rPr>
          <w:fldChar w:fldCharType="separate"/>
        </w:r>
        <w:r w:rsidR="008A6E4B">
          <w:rPr>
            <w:webHidden/>
          </w:rPr>
          <w:t>6</w:t>
        </w:r>
        <w:r>
          <w:rPr>
            <w:webHidden/>
          </w:rPr>
          <w:fldChar w:fldCharType="end"/>
        </w:r>
      </w:hyperlink>
    </w:p>
    <w:p w:rsidR="00EB48CC" w:rsidRDefault="00AB43B1">
      <w:pPr>
        <w:pStyle w:val="TOC3"/>
        <w:tabs>
          <w:tab w:val="left" w:pos="1847"/>
        </w:tabs>
        <w:rPr>
          <w:rFonts w:asciiTheme="minorHAnsi" w:eastAsiaTheme="minorEastAsia" w:hAnsiTheme="minorHAnsi" w:cstheme="minorBidi"/>
          <w:noProof/>
          <w:sz w:val="22"/>
          <w:szCs w:val="22"/>
          <w:lang w:val="en-US"/>
        </w:rPr>
      </w:pPr>
      <w:hyperlink w:anchor="_Toc372020502" w:history="1">
        <w:r w:rsidR="00EB48CC" w:rsidRPr="009B4929">
          <w:rPr>
            <w:rStyle w:val="Hyperlink"/>
            <w:bCs/>
            <w:noProof/>
          </w:rPr>
          <w:t>Standard 4.1</w:t>
        </w:r>
        <w:r w:rsidR="00EB48CC">
          <w:rPr>
            <w:rFonts w:asciiTheme="minorHAnsi" w:eastAsiaTheme="minorEastAsia" w:hAnsiTheme="minorHAnsi" w:cstheme="minorBidi"/>
            <w:noProof/>
            <w:sz w:val="22"/>
            <w:szCs w:val="22"/>
            <w:lang w:val="en-US"/>
          </w:rPr>
          <w:tab/>
        </w:r>
        <w:r w:rsidR="00EB48CC" w:rsidRPr="009B4929">
          <w:rPr>
            <w:rStyle w:val="Hyperlink"/>
            <w:noProof/>
          </w:rPr>
          <w:t>Program design</w:t>
        </w:r>
        <w:r w:rsidR="00EB48CC">
          <w:rPr>
            <w:noProof/>
            <w:webHidden/>
          </w:rPr>
          <w:tab/>
        </w:r>
        <w:r>
          <w:rPr>
            <w:noProof/>
            <w:webHidden/>
          </w:rPr>
          <w:fldChar w:fldCharType="begin"/>
        </w:r>
        <w:r w:rsidR="00EB48CC">
          <w:rPr>
            <w:noProof/>
            <w:webHidden/>
          </w:rPr>
          <w:instrText xml:space="preserve"> PAGEREF _Toc372020502 \h </w:instrText>
        </w:r>
        <w:r>
          <w:rPr>
            <w:noProof/>
            <w:webHidden/>
          </w:rPr>
        </w:r>
        <w:r>
          <w:rPr>
            <w:noProof/>
            <w:webHidden/>
          </w:rPr>
          <w:fldChar w:fldCharType="separate"/>
        </w:r>
        <w:r w:rsidR="008A6E4B">
          <w:rPr>
            <w:noProof/>
            <w:webHidden/>
          </w:rPr>
          <w:t>6</w:t>
        </w:r>
        <w:r>
          <w:rPr>
            <w:noProof/>
            <w:webHidden/>
          </w:rPr>
          <w:fldChar w:fldCharType="end"/>
        </w:r>
      </w:hyperlink>
    </w:p>
    <w:p w:rsidR="00EB48CC" w:rsidRDefault="00AB43B1">
      <w:pPr>
        <w:pStyle w:val="TOC3"/>
        <w:tabs>
          <w:tab w:val="left" w:pos="1847"/>
        </w:tabs>
        <w:rPr>
          <w:rFonts w:asciiTheme="minorHAnsi" w:eastAsiaTheme="minorEastAsia" w:hAnsiTheme="minorHAnsi" w:cstheme="minorBidi"/>
          <w:noProof/>
          <w:sz w:val="22"/>
          <w:szCs w:val="22"/>
          <w:lang w:val="en-US"/>
        </w:rPr>
      </w:pPr>
      <w:hyperlink w:anchor="_Toc372020503" w:history="1">
        <w:r w:rsidR="00EB48CC" w:rsidRPr="009B4929">
          <w:rPr>
            <w:rStyle w:val="Hyperlink"/>
            <w:bCs/>
            <w:noProof/>
          </w:rPr>
          <w:t>Standard 4.2</w:t>
        </w:r>
        <w:r w:rsidR="00EB48CC">
          <w:rPr>
            <w:rFonts w:asciiTheme="minorHAnsi" w:eastAsiaTheme="minorEastAsia" w:hAnsiTheme="minorHAnsi" w:cstheme="minorBidi"/>
            <w:noProof/>
            <w:sz w:val="22"/>
            <w:szCs w:val="22"/>
            <w:lang w:val="en-US"/>
          </w:rPr>
          <w:tab/>
        </w:r>
        <w:r w:rsidR="00EB48CC" w:rsidRPr="009B4929">
          <w:rPr>
            <w:rStyle w:val="Hyperlink"/>
            <w:noProof/>
          </w:rPr>
          <w:t>Program resourcing and information</w:t>
        </w:r>
        <w:r w:rsidR="00EB48CC">
          <w:rPr>
            <w:noProof/>
            <w:webHidden/>
          </w:rPr>
          <w:tab/>
        </w:r>
        <w:r>
          <w:rPr>
            <w:noProof/>
            <w:webHidden/>
          </w:rPr>
          <w:fldChar w:fldCharType="begin"/>
        </w:r>
        <w:r w:rsidR="00EB48CC">
          <w:rPr>
            <w:noProof/>
            <w:webHidden/>
          </w:rPr>
          <w:instrText xml:space="preserve"> PAGEREF _Toc372020503 \h </w:instrText>
        </w:r>
        <w:r>
          <w:rPr>
            <w:noProof/>
            <w:webHidden/>
          </w:rPr>
        </w:r>
        <w:r>
          <w:rPr>
            <w:noProof/>
            <w:webHidden/>
          </w:rPr>
          <w:fldChar w:fldCharType="separate"/>
        </w:r>
        <w:r w:rsidR="008A6E4B">
          <w:rPr>
            <w:noProof/>
            <w:webHidden/>
          </w:rPr>
          <w:t>6</w:t>
        </w:r>
        <w:r>
          <w:rPr>
            <w:noProof/>
            <w:webHidden/>
          </w:rPr>
          <w:fldChar w:fldCharType="end"/>
        </w:r>
      </w:hyperlink>
    </w:p>
    <w:p w:rsidR="00EB48CC" w:rsidRDefault="00AB43B1">
      <w:pPr>
        <w:pStyle w:val="TOC3"/>
        <w:tabs>
          <w:tab w:val="left" w:pos="1847"/>
        </w:tabs>
        <w:rPr>
          <w:rFonts w:asciiTheme="minorHAnsi" w:eastAsiaTheme="minorEastAsia" w:hAnsiTheme="minorHAnsi" w:cstheme="minorBidi"/>
          <w:noProof/>
          <w:sz w:val="22"/>
          <w:szCs w:val="22"/>
          <w:lang w:val="en-US"/>
        </w:rPr>
      </w:pPr>
      <w:hyperlink w:anchor="_Toc372020504" w:history="1">
        <w:r w:rsidR="00EB48CC" w:rsidRPr="009B4929">
          <w:rPr>
            <w:rStyle w:val="Hyperlink"/>
            <w:bCs/>
            <w:noProof/>
          </w:rPr>
          <w:t>Standard 4.3</w:t>
        </w:r>
        <w:r w:rsidR="00EB48CC">
          <w:rPr>
            <w:rFonts w:asciiTheme="minorHAnsi" w:eastAsiaTheme="minorEastAsia" w:hAnsiTheme="minorHAnsi" w:cstheme="minorBidi"/>
            <w:noProof/>
            <w:sz w:val="22"/>
            <w:szCs w:val="22"/>
            <w:lang w:val="en-US"/>
          </w:rPr>
          <w:tab/>
        </w:r>
        <w:r w:rsidR="00EB48CC" w:rsidRPr="009B4929">
          <w:rPr>
            <w:rStyle w:val="Hyperlink"/>
            <w:noProof/>
          </w:rPr>
          <w:t>Admission criteria</w:t>
        </w:r>
        <w:r w:rsidR="00EB48CC">
          <w:rPr>
            <w:noProof/>
            <w:webHidden/>
          </w:rPr>
          <w:tab/>
        </w:r>
        <w:r>
          <w:rPr>
            <w:noProof/>
            <w:webHidden/>
          </w:rPr>
          <w:fldChar w:fldCharType="begin"/>
        </w:r>
        <w:r w:rsidR="00EB48CC">
          <w:rPr>
            <w:noProof/>
            <w:webHidden/>
          </w:rPr>
          <w:instrText xml:space="preserve"> PAGEREF _Toc372020504 \h </w:instrText>
        </w:r>
        <w:r>
          <w:rPr>
            <w:noProof/>
            <w:webHidden/>
          </w:rPr>
        </w:r>
        <w:r>
          <w:rPr>
            <w:noProof/>
            <w:webHidden/>
          </w:rPr>
          <w:fldChar w:fldCharType="separate"/>
        </w:r>
        <w:r w:rsidR="008A6E4B">
          <w:rPr>
            <w:noProof/>
            <w:webHidden/>
          </w:rPr>
          <w:t>7</w:t>
        </w:r>
        <w:r>
          <w:rPr>
            <w:noProof/>
            <w:webHidden/>
          </w:rPr>
          <w:fldChar w:fldCharType="end"/>
        </w:r>
      </w:hyperlink>
    </w:p>
    <w:p w:rsidR="00EB48CC" w:rsidRDefault="00AB43B1">
      <w:pPr>
        <w:pStyle w:val="TOC3"/>
        <w:tabs>
          <w:tab w:val="left" w:pos="1847"/>
        </w:tabs>
        <w:rPr>
          <w:rFonts w:asciiTheme="minorHAnsi" w:eastAsiaTheme="minorEastAsia" w:hAnsiTheme="minorHAnsi" w:cstheme="minorBidi"/>
          <w:noProof/>
          <w:sz w:val="22"/>
          <w:szCs w:val="22"/>
          <w:lang w:val="en-US"/>
        </w:rPr>
      </w:pPr>
      <w:hyperlink w:anchor="_Toc372020505" w:history="1">
        <w:r w:rsidR="00EB48CC" w:rsidRPr="009B4929">
          <w:rPr>
            <w:rStyle w:val="Hyperlink"/>
            <w:bCs/>
            <w:noProof/>
          </w:rPr>
          <w:t>Standard 4.4</w:t>
        </w:r>
        <w:r w:rsidR="00EB48CC">
          <w:rPr>
            <w:rFonts w:asciiTheme="minorHAnsi" w:eastAsiaTheme="minorEastAsia" w:hAnsiTheme="minorHAnsi" w:cstheme="minorBidi"/>
            <w:noProof/>
            <w:sz w:val="22"/>
            <w:szCs w:val="22"/>
            <w:lang w:val="en-US"/>
          </w:rPr>
          <w:tab/>
        </w:r>
        <w:r w:rsidR="00EB48CC" w:rsidRPr="009B4929">
          <w:rPr>
            <w:rStyle w:val="Hyperlink"/>
            <w:noProof/>
          </w:rPr>
          <w:t>Teaching and learning</w:t>
        </w:r>
        <w:r w:rsidR="00EB48CC">
          <w:rPr>
            <w:noProof/>
            <w:webHidden/>
          </w:rPr>
          <w:tab/>
        </w:r>
        <w:r>
          <w:rPr>
            <w:noProof/>
            <w:webHidden/>
          </w:rPr>
          <w:fldChar w:fldCharType="begin"/>
        </w:r>
        <w:r w:rsidR="00EB48CC">
          <w:rPr>
            <w:noProof/>
            <w:webHidden/>
          </w:rPr>
          <w:instrText xml:space="preserve"> PAGEREF _Toc372020505 \h </w:instrText>
        </w:r>
        <w:r>
          <w:rPr>
            <w:noProof/>
            <w:webHidden/>
          </w:rPr>
        </w:r>
        <w:r>
          <w:rPr>
            <w:noProof/>
            <w:webHidden/>
          </w:rPr>
          <w:fldChar w:fldCharType="separate"/>
        </w:r>
        <w:r w:rsidR="008A6E4B">
          <w:rPr>
            <w:noProof/>
            <w:webHidden/>
          </w:rPr>
          <w:t>7</w:t>
        </w:r>
        <w:r>
          <w:rPr>
            <w:noProof/>
            <w:webHidden/>
          </w:rPr>
          <w:fldChar w:fldCharType="end"/>
        </w:r>
      </w:hyperlink>
    </w:p>
    <w:p w:rsidR="00EB48CC" w:rsidRDefault="00AB43B1">
      <w:pPr>
        <w:pStyle w:val="TOC3"/>
        <w:tabs>
          <w:tab w:val="left" w:pos="1847"/>
        </w:tabs>
        <w:rPr>
          <w:rFonts w:asciiTheme="minorHAnsi" w:eastAsiaTheme="minorEastAsia" w:hAnsiTheme="minorHAnsi" w:cstheme="minorBidi"/>
          <w:noProof/>
          <w:sz w:val="22"/>
          <w:szCs w:val="22"/>
          <w:lang w:val="en-US"/>
        </w:rPr>
      </w:pPr>
      <w:hyperlink w:anchor="_Toc372020506" w:history="1">
        <w:r w:rsidR="00EB48CC" w:rsidRPr="009B4929">
          <w:rPr>
            <w:rStyle w:val="Hyperlink"/>
            <w:bCs/>
            <w:noProof/>
          </w:rPr>
          <w:t>Standard 4.5</w:t>
        </w:r>
        <w:r w:rsidR="00EB48CC">
          <w:rPr>
            <w:rFonts w:asciiTheme="minorHAnsi" w:eastAsiaTheme="minorEastAsia" w:hAnsiTheme="minorHAnsi" w:cstheme="minorBidi"/>
            <w:noProof/>
            <w:sz w:val="22"/>
            <w:szCs w:val="22"/>
            <w:lang w:val="en-US"/>
          </w:rPr>
          <w:tab/>
        </w:r>
        <w:r w:rsidR="00EB48CC" w:rsidRPr="009B4929">
          <w:rPr>
            <w:rStyle w:val="Hyperlink"/>
            <w:noProof/>
          </w:rPr>
          <w:t>Assessment and expected learning outcomes</w:t>
        </w:r>
        <w:r w:rsidR="00EB48CC">
          <w:rPr>
            <w:noProof/>
            <w:webHidden/>
          </w:rPr>
          <w:tab/>
        </w:r>
        <w:r>
          <w:rPr>
            <w:noProof/>
            <w:webHidden/>
          </w:rPr>
          <w:fldChar w:fldCharType="begin"/>
        </w:r>
        <w:r w:rsidR="00EB48CC">
          <w:rPr>
            <w:noProof/>
            <w:webHidden/>
          </w:rPr>
          <w:instrText xml:space="preserve"> PAGEREF _Toc372020506 \h </w:instrText>
        </w:r>
        <w:r>
          <w:rPr>
            <w:noProof/>
            <w:webHidden/>
          </w:rPr>
        </w:r>
        <w:r>
          <w:rPr>
            <w:noProof/>
            <w:webHidden/>
          </w:rPr>
          <w:fldChar w:fldCharType="separate"/>
        </w:r>
        <w:r w:rsidR="008A6E4B">
          <w:rPr>
            <w:noProof/>
            <w:webHidden/>
          </w:rPr>
          <w:t>7</w:t>
        </w:r>
        <w:r>
          <w:rPr>
            <w:noProof/>
            <w:webHidden/>
          </w:rPr>
          <w:fldChar w:fldCharType="end"/>
        </w:r>
      </w:hyperlink>
    </w:p>
    <w:p w:rsidR="00EB48CC" w:rsidRDefault="00AB43B1">
      <w:pPr>
        <w:pStyle w:val="TOC3"/>
        <w:tabs>
          <w:tab w:val="left" w:pos="1847"/>
        </w:tabs>
        <w:rPr>
          <w:rFonts w:asciiTheme="minorHAnsi" w:eastAsiaTheme="minorEastAsia" w:hAnsiTheme="minorHAnsi" w:cstheme="minorBidi"/>
          <w:noProof/>
          <w:sz w:val="22"/>
          <w:szCs w:val="22"/>
          <w:lang w:val="en-US"/>
        </w:rPr>
      </w:pPr>
      <w:hyperlink w:anchor="_Toc372020507" w:history="1">
        <w:r w:rsidR="00EB48CC" w:rsidRPr="009B4929">
          <w:rPr>
            <w:rStyle w:val="Hyperlink"/>
            <w:bCs/>
            <w:noProof/>
          </w:rPr>
          <w:t>Standard 4.6</w:t>
        </w:r>
        <w:r w:rsidR="00EB48CC">
          <w:rPr>
            <w:rFonts w:asciiTheme="minorHAnsi" w:eastAsiaTheme="minorEastAsia" w:hAnsiTheme="minorHAnsi" w:cstheme="minorBidi"/>
            <w:noProof/>
            <w:sz w:val="22"/>
            <w:szCs w:val="22"/>
            <w:lang w:val="en-US"/>
          </w:rPr>
          <w:tab/>
        </w:r>
        <w:r w:rsidR="00EB48CC" w:rsidRPr="009B4929">
          <w:rPr>
            <w:rStyle w:val="Hyperlink"/>
            <w:noProof/>
          </w:rPr>
          <w:t>Program monitoring, review, updating and termination</w:t>
        </w:r>
        <w:r w:rsidR="00EB48CC">
          <w:rPr>
            <w:noProof/>
            <w:webHidden/>
          </w:rPr>
          <w:tab/>
        </w:r>
        <w:r>
          <w:rPr>
            <w:noProof/>
            <w:webHidden/>
          </w:rPr>
          <w:fldChar w:fldCharType="begin"/>
        </w:r>
        <w:r w:rsidR="00EB48CC">
          <w:rPr>
            <w:noProof/>
            <w:webHidden/>
          </w:rPr>
          <w:instrText xml:space="preserve"> PAGEREF _Toc372020507 \h </w:instrText>
        </w:r>
        <w:r>
          <w:rPr>
            <w:noProof/>
            <w:webHidden/>
          </w:rPr>
        </w:r>
        <w:r>
          <w:rPr>
            <w:noProof/>
            <w:webHidden/>
          </w:rPr>
          <w:fldChar w:fldCharType="separate"/>
        </w:r>
        <w:r w:rsidR="008A6E4B">
          <w:rPr>
            <w:noProof/>
            <w:webHidden/>
          </w:rPr>
          <w:t>7</w:t>
        </w:r>
        <w:r>
          <w:rPr>
            <w:noProof/>
            <w:webHidden/>
          </w:rPr>
          <w:fldChar w:fldCharType="end"/>
        </w:r>
      </w:hyperlink>
    </w:p>
    <w:p w:rsidR="00EB48CC" w:rsidRDefault="00AB43B1">
      <w:pPr>
        <w:pStyle w:val="TOC2"/>
        <w:rPr>
          <w:rFonts w:asciiTheme="minorHAnsi" w:eastAsiaTheme="minorEastAsia" w:hAnsiTheme="minorHAnsi" w:cstheme="minorBidi"/>
          <w:b w:val="0"/>
          <w:sz w:val="22"/>
          <w:szCs w:val="22"/>
          <w:lang w:val="en-US"/>
        </w:rPr>
      </w:pPr>
      <w:hyperlink w:anchor="_Toc372020508" w:history="1">
        <w:r w:rsidR="00EB48CC" w:rsidRPr="009B4929">
          <w:rPr>
            <w:rStyle w:val="Hyperlink"/>
            <w:bCs/>
          </w:rPr>
          <w:t>Field 5:</w:t>
        </w:r>
        <w:r w:rsidR="00EB48CC">
          <w:rPr>
            <w:rFonts w:asciiTheme="minorHAnsi" w:eastAsiaTheme="minorEastAsia" w:hAnsiTheme="minorHAnsi" w:cstheme="minorBidi"/>
            <w:b w:val="0"/>
            <w:sz w:val="22"/>
            <w:szCs w:val="22"/>
            <w:lang w:val="en-US"/>
          </w:rPr>
          <w:tab/>
        </w:r>
        <w:r w:rsidR="00EB48CC" w:rsidRPr="009B4929">
          <w:rPr>
            <w:rStyle w:val="Hyperlink"/>
          </w:rPr>
          <w:t>Qualification attributes</w:t>
        </w:r>
        <w:r w:rsidR="00EB48CC">
          <w:rPr>
            <w:webHidden/>
          </w:rPr>
          <w:tab/>
        </w:r>
        <w:r>
          <w:rPr>
            <w:webHidden/>
          </w:rPr>
          <w:fldChar w:fldCharType="begin"/>
        </w:r>
        <w:r w:rsidR="00EB48CC">
          <w:rPr>
            <w:webHidden/>
          </w:rPr>
          <w:instrText xml:space="preserve"> PAGEREF _Toc372020508 \h </w:instrText>
        </w:r>
        <w:r>
          <w:rPr>
            <w:webHidden/>
          </w:rPr>
        </w:r>
        <w:r>
          <w:rPr>
            <w:webHidden/>
          </w:rPr>
          <w:fldChar w:fldCharType="separate"/>
        </w:r>
        <w:r w:rsidR="008A6E4B">
          <w:rPr>
            <w:webHidden/>
          </w:rPr>
          <w:t>8</w:t>
        </w:r>
        <w:r>
          <w:rPr>
            <w:webHidden/>
          </w:rPr>
          <w:fldChar w:fldCharType="end"/>
        </w:r>
      </w:hyperlink>
    </w:p>
    <w:p w:rsidR="00EB48CC" w:rsidRDefault="00AB43B1">
      <w:pPr>
        <w:pStyle w:val="TOC3"/>
        <w:tabs>
          <w:tab w:val="left" w:pos="1847"/>
        </w:tabs>
        <w:rPr>
          <w:rFonts w:asciiTheme="minorHAnsi" w:eastAsiaTheme="minorEastAsia" w:hAnsiTheme="minorHAnsi" w:cstheme="minorBidi"/>
          <w:noProof/>
          <w:sz w:val="22"/>
          <w:szCs w:val="22"/>
          <w:lang w:val="en-US"/>
        </w:rPr>
      </w:pPr>
      <w:hyperlink w:anchor="_Toc372020509" w:history="1">
        <w:r w:rsidR="00EB48CC" w:rsidRPr="009B4929">
          <w:rPr>
            <w:rStyle w:val="Hyperlink"/>
            <w:bCs/>
            <w:noProof/>
          </w:rPr>
          <w:t>Standard 5.1</w:t>
        </w:r>
        <w:r w:rsidR="00EB48CC">
          <w:rPr>
            <w:rFonts w:asciiTheme="minorHAnsi" w:eastAsiaTheme="minorEastAsia" w:hAnsiTheme="minorHAnsi" w:cstheme="minorBidi"/>
            <w:noProof/>
            <w:sz w:val="22"/>
            <w:szCs w:val="22"/>
            <w:lang w:val="en-US"/>
          </w:rPr>
          <w:tab/>
        </w:r>
        <w:r w:rsidR="00EB48CC" w:rsidRPr="009B4929">
          <w:rPr>
            <w:rStyle w:val="Hyperlink"/>
            <w:noProof/>
          </w:rPr>
          <w:t>Certification documents</w:t>
        </w:r>
        <w:r w:rsidR="00EB48CC">
          <w:rPr>
            <w:noProof/>
            <w:webHidden/>
          </w:rPr>
          <w:tab/>
        </w:r>
        <w:r>
          <w:rPr>
            <w:noProof/>
            <w:webHidden/>
          </w:rPr>
          <w:fldChar w:fldCharType="begin"/>
        </w:r>
        <w:r w:rsidR="00EB48CC">
          <w:rPr>
            <w:noProof/>
            <w:webHidden/>
          </w:rPr>
          <w:instrText xml:space="preserve"> PAGEREF _Toc372020509 \h </w:instrText>
        </w:r>
        <w:r>
          <w:rPr>
            <w:noProof/>
            <w:webHidden/>
          </w:rPr>
        </w:r>
        <w:r>
          <w:rPr>
            <w:noProof/>
            <w:webHidden/>
          </w:rPr>
          <w:fldChar w:fldCharType="separate"/>
        </w:r>
        <w:r w:rsidR="008A6E4B">
          <w:rPr>
            <w:noProof/>
            <w:webHidden/>
          </w:rPr>
          <w:t>8</w:t>
        </w:r>
        <w:r>
          <w:rPr>
            <w:noProof/>
            <w:webHidden/>
          </w:rPr>
          <w:fldChar w:fldCharType="end"/>
        </w:r>
      </w:hyperlink>
    </w:p>
    <w:p w:rsidR="00EB48CC" w:rsidRDefault="00AB43B1">
      <w:pPr>
        <w:pStyle w:val="TOC3"/>
        <w:tabs>
          <w:tab w:val="left" w:pos="1847"/>
        </w:tabs>
        <w:rPr>
          <w:rStyle w:val="Hyperlink"/>
          <w:noProof/>
        </w:rPr>
      </w:pPr>
      <w:hyperlink w:anchor="_Toc372020510" w:history="1">
        <w:r w:rsidR="00EB48CC" w:rsidRPr="009B4929">
          <w:rPr>
            <w:rStyle w:val="Hyperlink"/>
            <w:bCs/>
            <w:noProof/>
          </w:rPr>
          <w:t>Standard 5.2</w:t>
        </w:r>
        <w:r w:rsidR="00EB48CC">
          <w:rPr>
            <w:rFonts w:asciiTheme="minorHAnsi" w:eastAsiaTheme="minorEastAsia" w:hAnsiTheme="minorHAnsi" w:cstheme="minorBidi"/>
            <w:noProof/>
            <w:sz w:val="22"/>
            <w:szCs w:val="22"/>
            <w:lang w:val="en-US"/>
          </w:rPr>
          <w:tab/>
        </w:r>
        <w:r w:rsidR="00EB48CC" w:rsidRPr="009B4929">
          <w:rPr>
            <w:rStyle w:val="Hyperlink"/>
            <w:noProof/>
          </w:rPr>
          <w:t>Articulation, recognition of prior learning and credit arrangements</w:t>
        </w:r>
        <w:r w:rsidR="00EB48CC">
          <w:rPr>
            <w:noProof/>
            <w:webHidden/>
          </w:rPr>
          <w:tab/>
        </w:r>
        <w:r>
          <w:rPr>
            <w:noProof/>
            <w:webHidden/>
          </w:rPr>
          <w:fldChar w:fldCharType="begin"/>
        </w:r>
        <w:r w:rsidR="00EB48CC">
          <w:rPr>
            <w:noProof/>
            <w:webHidden/>
          </w:rPr>
          <w:instrText xml:space="preserve"> PAGEREF _Toc372020510 \h </w:instrText>
        </w:r>
        <w:r>
          <w:rPr>
            <w:noProof/>
            <w:webHidden/>
          </w:rPr>
        </w:r>
        <w:r>
          <w:rPr>
            <w:noProof/>
            <w:webHidden/>
          </w:rPr>
          <w:fldChar w:fldCharType="separate"/>
        </w:r>
        <w:r w:rsidR="008A6E4B">
          <w:rPr>
            <w:noProof/>
            <w:webHidden/>
          </w:rPr>
          <w:t>8</w:t>
        </w:r>
        <w:r>
          <w:rPr>
            <w:noProof/>
            <w:webHidden/>
          </w:rPr>
          <w:fldChar w:fldCharType="end"/>
        </w:r>
      </w:hyperlink>
    </w:p>
    <w:p w:rsidR="00EB48CC" w:rsidRDefault="00AB43B1" w:rsidP="0058302E">
      <w:pPr>
        <w:rPr>
          <w:rFonts w:asciiTheme="minorHAnsi" w:eastAsiaTheme="minorEastAsia" w:hAnsiTheme="minorHAnsi" w:cstheme="minorBidi"/>
          <w:b/>
          <w:noProof/>
          <w:sz w:val="22"/>
          <w:szCs w:val="22"/>
          <w:lang w:val="en-US"/>
        </w:rPr>
      </w:pPr>
      <w:hyperlink w:anchor="_Toc372020511" w:history="1">
        <w:r w:rsidR="00EB48CC" w:rsidRPr="009B4929">
          <w:rPr>
            <w:rStyle w:val="Hyperlink"/>
            <w:bCs/>
            <w:noProof/>
          </w:rPr>
          <w:t>Field 6:</w:t>
        </w:r>
        <w:r w:rsidR="00EB48CC">
          <w:rPr>
            <w:rFonts w:asciiTheme="minorHAnsi" w:eastAsiaTheme="minorEastAsia" w:hAnsiTheme="minorHAnsi" w:cstheme="minorBidi"/>
            <w:noProof/>
            <w:sz w:val="22"/>
            <w:szCs w:val="22"/>
            <w:lang w:val="en-US"/>
          </w:rPr>
          <w:tab/>
        </w:r>
        <w:r w:rsidR="00EB48CC" w:rsidRPr="009B4929">
          <w:rPr>
            <w:rStyle w:val="Hyperlink"/>
            <w:noProof/>
          </w:rPr>
          <w:t>Professional capabilities of medical radiation practice program graduates</w:t>
        </w:r>
        <w:r w:rsidR="00EB48CC">
          <w:rPr>
            <w:noProof/>
            <w:webHidden/>
          </w:rPr>
          <w:tab/>
        </w:r>
        <w:r>
          <w:rPr>
            <w:noProof/>
            <w:webHidden/>
          </w:rPr>
          <w:fldChar w:fldCharType="begin"/>
        </w:r>
        <w:r w:rsidR="00EB48CC">
          <w:rPr>
            <w:noProof/>
            <w:webHidden/>
          </w:rPr>
          <w:instrText xml:space="preserve"> PAGEREF _Toc372020511 \h </w:instrText>
        </w:r>
        <w:r>
          <w:rPr>
            <w:noProof/>
            <w:webHidden/>
          </w:rPr>
        </w:r>
        <w:r>
          <w:rPr>
            <w:noProof/>
            <w:webHidden/>
          </w:rPr>
          <w:fldChar w:fldCharType="separate"/>
        </w:r>
        <w:r w:rsidR="008A6E4B">
          <w:rPr>
            <w:noProof/>
            <w:webHidden/>
          </w:rPr>
          <w:t>8</w:t>
        </w:r>
        <w:r>
          <w:rPr>
            <w:noProof/>
            <w:webHidden/>
          </w:rPr>
          <w:fldChar w:fldCharType="end"/>
        </w:r>
      </w:hyperlink>
    </w:p>
    <w:p w:rsidR="00EB48CC" w:rsidRDefault="00AB43B1">
      <w:pPr>
        <w:pStyle w:val="TOC3"/>
        <w:tabs>
          <w:tab w:val="left" w:pos="1847"/>
        </w:tabs>
        <w:rPr>
          <w:rFonts w:asciiTheme="minorHAnsi" w:eastAsiaTheme="minorEastAsia" w:hAnsiTheme="minorHAnsi" w:cstheme="minorBidi"/>
          <w:noProof/>
          <w:sz w:val="22"/>
          <w:szCs w:val="22"/>
          <w:lang w:val="en-US"/>
        </w:rPr>
      </w:pPr>
      <w:hyperlink w:anchor="_Toc372020512" w:history="1">
        <w:r w:rsidR="00EB48CC" w:rsidRPr="009B4929">
          <w:rPr>
            <w:rStyle w:val="Hyperlink"/>
            <w:bCs/>
            <w:noProof/>
          </w:rPr>
          <w:t>Standard 6.1</w:t>
        </w:r>
        <w:r w:rsidR="00EB48CC">
          <w:rPr>
            <w:rFonts w:asciiTheme="minorHAnsi" w:eastAsiaTheme="minorEastAsia" w:hAnsiTheme="minorHAnsi" w:cstheme="minorBidi"/>
            <w:noProof/>
            <w:sz w:val="22"/>
            <w:szCs w:val="22"/>
            <w:lang w:val="en-US"/>
          </w:rPr>
          <w:tab/>
        </w:r>
        <w:r w:rsidR="00EB48CC" w:rsidRPr="009B4929">
          <w:rPr>
            <w:rStyle w:val="Hyperlink"/>
            <w:noProof/>
          </w:rPr>
          <w:t>Professional and ethical conduct</w:t>
        </w:r>
        <w:r w:rsidR="00EB48CC">
          <w:rPr>
            <w:noProof/>
            <w:webHidden/>
          </w:rPr>
          <w:tab/>
        </w:r>
        <w:r>
          <w:rPr>
            <w:noProof/>
            <w:webHidden/>
          </w:rPr>
          <w:fldChar w:fldCharType="begin"/>
        </w:r>
        <w:r w:rsidR="00EB48CC">
          <w:rPr>
            <w:noProof/>
            <w:webHidden/>
          </w:rPr>
          <w:instrText xml:space="preserve"> PAGEREF _Toc372020512 \h </w:instrText>
        </w:r>
        <w:r>
          <w:rPr>
            <w:noProof/>
            <w:webHidden/>
          </w:rPr>
        </w:r>
        <w:r>
          <w:rPr>
            <w:noProof/>
            <w:webHidden/>
          </w:rPr>
          <w:fldChar w:fldCharType="separate"/>
        </w:r>
        <w:r w:rsidR="008A6E4B">
          <w:rPr>
            <w:noProof/>
            <w:webHidden/>
          </w:rPr>
          <w:t>8</w:t>
        </w:r>
        <w:r>
          <w:rPr>
            <w:noProof/>
            <w:webHidden/>
          </w:rPr>
          <w:fldChar w:fldCharType="end"/>
        </w:r>
      </w:hyperlink>
    </w:p>
    <w:p w:rsidR="00EB48CC" w:rsidRDefault="00AB43B1">
      <w:pPr>
        <w:pStyle w:val="TOC3"/>
        <w:tabs>
          <w:tab w:val="left" w:pos="1847"/>
        </w:tabs>
        <w:rPr>
          <w:rFonts w:asciiTheme="minorHAnsi" w:eastAsiaTheme="minorEastAsia" w:hAnsiTheme="minorHAnsi" w:cstheme="minorBidi"/>
          <w:noProof/>
          <w:sz w:val="22"/>
          <w:szCs w:val="22"/>
          <w:lang w:val="en-US"/>
        </w:rPr>
      </w:pPr>
      <w:hyperlink w:anchor="_Toc372020513" w:history="1">
        <w:r w:rsidR="00EB48CC" w:rsidRPr="009B4929">
          <w:rPr>
            <w:rStyle w:val="Hyperlink"/>
            <w:bCs/>
            <w:noProof/>
          </w:rPr>
          <w:t>Standard 6.2</w:t>
        </w:r>
        <w:r w:rsidR="00EB48CC">
          <w:rPr>
            <w:rFonts w:asciiTheme="minorHAnsi" w:eastAsiaTheme="minorEastAsia" w:hAnsiTheme="minorHAnsi" w:cstheme="minorBidi"/>
            <w:noProof/>
            <w:sz w:val="22"/>
            <w:szCs w:val="22"/>
            <w:lang w:val="en-US"/>
          </w:rPr>
          <w:tab/>
        </w:r>
        <w:r w:rsidR="00EB48CC" w:rsidRPr="009B4929">
          <w:rPr>
            <w:rStyle w:val="Hyperlink"/>
            <w:noProof/>
          </w:rPr>
          <w:t>Communication and collaboration</w:t>
        </w:r>
        <w:r w:rsidR="00EB48CC">
          <w:rPr>
            <w:noProof/>
            <w:webHidden/>
          </w:rPr>
          <w:tab/>
        </w:r>
        <w:r>
          <w:rPr>
            <w:noProof/>
            <w:webHidden/>
          </w:rPr>
          <w:fldChar w:fldCharType="begin"/>
        </w:r>
        <w:r w:rsidR="00EB48CC">
          <w:rPr>
            <w:noProof/>
            <w:webHidden/>
          </w:rPr>
          <w:instrText xml:space="preserve"> PAGEREF _Toc372020513 \h </w:instrText>
        </w:r>
        <w:r>
          <w:rPr>
            <w:noProof/>
            <w:webHidden/>
          </w:rPr>
        </w:r>
        <w:r>
          <w:rPr>
            <w:noProof/>
            <w:webHidden/>
          </w:rPr>
          <w:fldChar w:fldCharType="separate"/>
        </w:r>
        <w:r w:rsidR="008A6E4B">
          <w:rPr>
            <w:noProof/>
            <w:webHidden/>
          </w:rPr>
          <w:t>8</w:t>
        </w:r>
        <w:r>
          <w:rPr>
            <w:noProof/>
            <w:webHidden/>
          </w:rPr>
          <w:fldChar w:fldCharType="end"/>
        </w:r>
      </w:hyperlink>
    </w:p>
    <w:p w:rsidR="00EB48CC" w:rsidRDefault="00AB43B1">
      <w:pPr>
        <w:pStyle w:val="TOC3"/>
        <w:tabs>
          <w:tab w:val="left" w:pos="1847"/>
        </w:tabs>
        <w:rPr>
          <w:rFonts w:asciiTheme="minorHAnsi" w:eastAsiaTheme="minorEastAsia" w:hAnsiTheme="minorHAnsi" w:cstheme="minorBidi"/>
          <w:noProof/>
          <w:sz w:val="22"/>
          <w:szCs w:val="22"/>
          <w:lang w:val="en-US"/>
        </w:rPr>
      </w:pPr>
      <w:hyperlink w:anchor="_Toc372020514" w:history="1">
        <w:r w:rsidR="00EB48CC" w:rsidRPr="009B4929">
          <w:rPr>
            <w:rStyle w:val="Hyperlink"/>
            <w:bCs/>
            <w:noProof/>
          </w:rPr>
          <w:t>Standard 6.3</w:t>
        </w:r>
        <w:r w:rsidR="00EB48CC">
          <w:rPr>
            <w:rFonts w:asciiTheme="minorHAnsi" w:eastAsiaTheme="minorEastAsia" w:hAnsiTheme="minorHAnsi" w:cstheme="minorBidi"/>
            <w:noProof/>
            <w:sz w:val="22"/>
            <w:szCs w:val="22"/>
            <w:lang w:val="en-US"/>
          </w:rPr>
          <w:tab/>
        </w:r>
        <w:r w:rsidR="00EB48CC" w:rsidRPr="009B4929">
          <w:rPr>
            <w:rStyle w:val="Hyperlink"/>
            <w:noProof/>
          </w:rPr>
          <w:t>Evidence based practice and professional learning</w:t>
        </w:r>
        <w:r w:rsidR="00EB48CC">
          <w:rPr>
            <w:noProof/>
            <w:webHidden/>
          </w:rPr>
          <w:tab/>
        </w:r>
        <w:r>
          <w:rPr>
            <w:noProof/>
            <w:webHidden/>
          </w:rPr>
          <w:fldChar w:fldCharType="begin"/>
        </w:r>
        <w:r w:rsidR="00EB48CC">
          <w:rPr>
            <w:noProof/>
            <w:webHidden/>
          </w:rPr>
          <w:instrText xml:space="preserve"> PAGEREF _Toc372020514 \h </w:instrText>
        </w:r>
        <w:r>
          <w:rPr>
            <w:noProof/>
            <w:webHidden/>
          </w:rPr>
        </w:r>
        <w:r>
          <w:rPr>
            <w:noProof/>
            <w:webHidden/>
          </w:rPr>
          <w:fldChar w:fldCharType="separate"/>
        </w:r>
        <w:r w:rsidR="008A6E4B">
          <w:rPr>
            <w:noProof/>
            <w:webHidden/>
          </w:rPr>
          <w:t>8</w:t>
        </w:r>
        <w:r>
          <w:rPr>
            <w:noProof/>
            <w:webHidden/>
          </w:rPr>
          <w:fldChar w:fldCharType="end"/>
        </w:r>
      </w:hyperlink>
    </w:p>
    <w:p w:rsidR="00EB48CC" w:rsidRDefault="00AB43B1">
      <w:pPr>
        <w:pStyle w:val="TOC3"/>
        <w:tabs>
          <w:tab w:val="left" w:pos="1847"/>
        </w:tabs>
        <w:rPr>
          <w:rFonts w:asciiTheme="minorHAnsi" w:eastAsiaTheme="minorEastAsia" w:hAnsiTheme="minorHAnsi" w:cstheme="minorBidi"/>
          <w:noProof/>
          <w:sz w:val="22"/>
          <w:szCs w:val="22"/>
          <w:lang w:val="en-US"/>
        </w:rPr>
      </w:pPr>
      <w:hyperlink w:anchor="_Toc372020515" w:history="1">
        <w:r w:rsidR="00EB48CC" w:rsidRPr="009B4929">
          <w:rPr>
            <w:rStyle w:val="Hyperlink"/>
            <w:bCs/>
            <w:noProof/>
          </w:rPr>
          <w:t>Standard 6.4</w:t>
        </w:r>
        <w:r w:rsidR="00EB48CC">
          <w:rPr>
            <w:rFonts w:asciiTheme="minorHAnsi" w:eastAsiaTheme="minorEastAsia" w:hAnsiTheme="minorHAnsi" w:cstheme="minorBidi"/>
            <w:noProof/>
            <w:sz w:val="22"/>
            <w:szCs w:val="22"/>
            <w:lang w:val="en-US"/>
          </w:rPr>
          <w:tab/>
        </w:r>
        <w:r w:rsidR="00EB48CC" w:rsidRPr="009B4929">
          <w:rPr>
            <w:rStyle w:val="Hyperlink"/>
            <w:noProof/>
          </w:rPr>
          <w:t>Radiation safety and risk management</w:t>
        </w:r>
        <w:r w:rsidR="00EB48CC">
          <w:rPr>
            <w:noProof/>
            <w:webHidden/>
          </w:rPr>
          <w:tab/>
        </w:r>
        <w:r>
          <w:rPr>
            <w:noProof/>
            <w:webHidden/>
          </w:rPr>
          <w:fldChar w:fldCharType="begin"/>
        </w:r>
        <w:r w:rsidR="00EB48CC">
          <w:rPr>
            <w:noProof/>
            <w:webHidden/>
          </w:rPr>
          <w:instrText xml:space="preserve"> PAGEREF _Toc372020515 \h </w:instrText>
        </w:r>
        <w:r>
          <w:rPr>
            <w:noProof/>
            <w:webHidden/>
          </w:rPr>
        </w:r>
        <w:r>
          <w:rPr>
            <w:noProof/>
            <w:webHidden/>
          </w:rPr>
          <w:fldChar w:fldCharType="separate"/>
        </w:r>
        <w:r w:rsidR="008A6E4B">
          <w:rPr>
            <w:noProof/>
            <w:webHidden/>
          </w:rPr>
          <w:t>9</w:t>
        </w:r>
        <w:r>
          <w:rPr>
            <w:noProof/>
            <w:webHidden/>
          </w:rPr>
          <w:fldChar w:fldCharType="end"/>
        </w:r>
      </w:hyperlink>
    </w:p>
    <w:p w:rsidR="00EB48CC" w:rsidRDefault="00AB43B1">
      <w:pPr>
        <w:pStyle w:val="TOC3"/>
        <w:tabs>
          <w:tab w:val="left" w:pos="1847"/>
        </w:tabs>
        <w:rPr>
          <w:rFonts w:asciiTheme="minorHAnsi" w:eastAsiaTheme="minorEastAsia" w:hAnsiTheme="minorHAnsi" w:cstheme="minorBidi"/>
          <w:noProof/>
          <w:sz w:val="22"/>
          <w:szCs w:val="22"/>
          <w:lang w:val="en-US"/>
        </w:rPr>
      </w:pPr>
      <w:hyperlink w:anchor="_Toc372020516" w:history="1">
        <w:r w:rsidR="00EB48CC" w:rsidRPr="009B4929">
          <w:rPr>
            <w:rStyle w:val="Hyperlink"/>
            <w:bCs/>
            <w:noProof/>
          </w:rPr>
          <w:t>Standard 6.5</w:t>
        </w:r>
        <w:r w:rsidR="00EB48CC">
          <w:rPr>
            <w:rFonts w:asciiTheme="minorHAnsi" w:eastAsiaTheme="minorEastAsia" w:hAnsiTheme="minorHAnsi" w:cstheme="minorBidi"/>
            <w:noProof/>
            <w:sz w:val="22"/>
            <w:szCs w:val="22"/>
            <w:lang w:val="en-US"/>
          </w:rPr>
          <w:tab/>
        </w:r>
        <w:r w:rsidR="00EB48CC" w:rsidRPr="009B4929">
          <w:rPr>
            <w:rStyle w:val="Hyperlink"/>
            <w:noProof/>
          </w:rPr>
          <w:t>Practice in medical radiation sciences</w:t>
        </w:r>
        <w:r w:rsidR="00EB48CC">
          <w:rPr>
            <w:noProof/>
            <w:webHidden/>
          </w:rPr>
          <w:tab/>
        </w:r>
        <w:r>
          <w:rPr>
            <w:noProof/>
            <w:webHidden/>
          </w:rPr>
          <w:fldChar w:fldCharType="begin"/>
        </w:r>
        <w:r w:rsidR="00EB48CC">
          <w:rPr>
            <w:noProof/>
            <w:webHidden/>
          </w:rPr>
          <w:instrText xml:space="preserve"> PAGEREF _Toc372020516 \h </w:instrText>
        </w:r>
        <w:r>
          <w:rPr>
            <w:noProof/>
            <w:webHidden/>
          </w:rPr>
        </w:r>
        <w:r>
          <w:rPr>
            <w:noProof/>
            <w:webHidden/>
          </w:rPr>
          <w:fldChar w:fldCharType="separate"/>
        </w:r>
        <w:r w:rsidR="008A6E4B">
          <w:rPr>
            <w:noProof/>
            <w:webHidden/>
          </w:rPr>
          <w:t>9</w:t>
        </w:r>
        <w:r>
          <w:rPr>
            <w:noProof/>
            <w:webHidden/>
          </w:rPr>
          <w:fldChar w:fldCharType="end"/>
        </w:r>
      </w:hyperlink>
    </w:p>
    <w:p w:rsidR="00EB48CC" w:rsidRDefault="00AB43B1">
      <w:pPr>
        <w:pStyle w:val="TOC3"/>
        <w:tabs>
          <w:tab w:val="left" w:pos="1847"/>
        </w:tabs>
        <w:rPr>
          <w:rFonts w:asciiTheme="minorHAnsi" w:eastAsiaTheme="minorEastAsia" w:hAnsiTheme="minorHAnsi" w:cstheme="minorBidi"/>
          <w:noProof/>
          <w:sz w:val="22"/>
          <w:szCs w:val="22"/>
          <w:lang w:val="en-US"/>
        </w:rPr>
      </w:pPr>
      <w:hyperlink w:anchor="_Toc372020517" w:history="1">
        <w:r w:rsidR="00EB48CC" w:rsidRPr="009B4929">
          <w:rPr>
            <w:rStyle w:val="Hyperlink"/>
            <w:bCs/>
            <w:noProof/>
          </w:rPr>
          <w:t>Standard 6.6</w:t>
        </w:r>
        <w:r w:rsidR="00EB48CC">
          <w:rPr>
            <w:rFonts w:asciiTheme="minorHAnsi" w:eastAsiaTheme="minorEastAsia" w:hAnsiTheme="minorHAnsi" w:cstheme="minorBidi"/>
            <w:noProof/>
            <w:sz w:val="22"/>
            <w:szCs w:val="22"/>
            <w:lang w:val="en-US"/>
          </w:rPr>
          <w:tab/>
        </w:r>
        <w:r w:rsidR="00EB48CC" w:rsidRPr="009B4929">
          <w:rPr>
            <w:rStyle w:val="Hyperlink"/>
            <w:noProof/>
          </w:rPr>
          <w:t>Practice in diagnostic radiography</w:t>
        </w:r>
        <w:r w:rsidR="00EB48CC">
          <w:rPr>
            <w:noProof/>
            <w:webHidden/>
          </w:rPr>
          <w:tab/>
        </w:r>
        <w:r>
          <w:rPr>
            <w:noProof/>
            <w:webHidden/>
          </w:rPr>
          <w:fldChar w:fldCharType="begin"/>
        </w:r>
        <w:r w:rsidR="00EB48CC">
          <w:rPr>
            <w:noProof/>
            <w:webHidden/>
          </w:rPr>
          <w:instrText xml:space="preserve"> PAGEREF _Toc372020517 \h </w:instrText>
        </w:r>
        <w:r>
          <w:rPr>
            <w:noProof/>
            <w:webHidden/>
          </w:rPr>
        </w:r>
        <w:r>
          <w:rPr>
            <w:noProof/>
            <w:webHidden/>
          </w:rPr>
          <w:fldChar w:fldCharType="separate"/>
        </w:r>
        <w:r w:rsidR="008A6E4B">
          <w:rPr>
            <w:noProof/>
            <w:webHidden/>
          </w:rPr>
          <w:t>9</w:t>
        </w:r>
        <w:r>
          <w:rPr>
            <w:noProof/>
            <w:webHidden/>
          </w:rPr>
          <w:fldChar w:fldCharType="end"/>
        </w:r>
      </w:hyperlink>
    </w:p>
    <w:p w:rsidR="00EB48CC" w:rsidRDefault="00AB43B1">
      <w:pPr>
        <w:pStyle w:val="TOC3"/>
        <w:tabs>
          <w:tab w:val="left" w:pos="1847"/>
        </w:tabs>
        <w:rPr>
          <w:rFonts w:asciiTheme="minorHAnsi" w:eastAsiaTheme="minorEastAsia" w:hAnsiTheme="minorHAnsi" w:cstheme="minorBidi"/>
          <w:noProof/>
          <w:sz w:val="22"/>
          <w:szCs w:val="22"/>
          <w:lang w:val="en-US"/>
        </w:rPr>
      </w:pPr>
      <w:hyperlink w:anchor="_Toc372020518" w:history="1">
        <w:r w:rsidR="00EB48CC" w:rsidRPr="009B4929">
          <w:rPr>
            <w:rStyle w:val="Hyperlink"/>
            <w:bCs/>
            <w:noProof/>
          </w:rPr>
          <w:t>Standard 6.7</w:t>
        </w:r>
        <w:r w:rsidR="00EB48CC">
          <w:rPr>
            <w:rFonts w:asciiTheme="minorHAnsi" w:eastAsiaTheme="minorEastAsia" w:hAnsiTheme="minorHAnsi" w:cstheme="minorBidi"/>
            <w:noProof/>
            <w:sz w:val="22"/>
            <w:szCs w:val="22"/>
            <w:lang w:val="en-US"/>
          </w:rPr>
          <w:tab/>
        </w:r>
        <w:r w:rsidR="00EB48CC" w:rsidRPr="009B4929">
          <w:rPr>
            <w:rStyle w:val="Hyperlink"/>
            <w:noProof/>
          </w:rPr>
          <w:t>Practice in nuclear medicine</w:t>
        </w:r>
        <w:r w:rsidR="00EB48CC">
          <w:rPr>
            <w:noProof/>
            <w:webHidden/>
          </w:rPr>
          <w:tab/>
        </w:r>
        <w:r>
          <w:rPr>
            <w:noProof/>
            <w:webHidden/>
          </w:rPr>
          <w:fldChar w:fldCharType="begin"/>
        </w:r>
        <w:r w:rsidR="00EB48CC">
          <w:rPr>
            <w:noProof/>
            <w:webHidden/>
          </w:rPr>
          <w:instrText xml:space="preserve"> PAGEREF _Toc372020518 \h </w:instrText>
        </w:r>
        <w:r>
          <w:rPr>
            <w:noProof/>
            <w:webHidden/>
          </w:rPr>
        </w:r>
        <w:r>
          <w:rPr>
            <w:noProof/>
            <w:webHidden/>
          </w:rPr>
          <w:fldChar w:fldCharType="separate"/>
        </w:r>
        <w:r w:rsidR="008A6E4B">
          <w:rPr>
            <w:noProof/>
            <w:webHidden/>
          </w:rPr>
          <w:t>10</w:t>
        </w:r>
        <w:r>
          <w:rPr>
            <w:noProof/>
            <w:webHidden/>
          </w:rPr>
          <w:fldChar w:fldCharType="end"/>
        </w:r>
      </w:hyperlink>
    </w:p>
    <w:p w:rsidR="00EB48CC" w:rsidRDefault="00AB43B1">
      <w:pPr>
        <w:pStyle w:val="TOC3"/>
        <w:tabs>
          <w:tab w:val="left" w:pos="1847"/>
        </w:tabs>
        <w:rPr>
          <w:rFonts w:asciiTheme="minorHAnsi" w:eastAsiaTheme="minorEastAsia" w:hAnsiTheme="minorHAnsi" w:cstheme="minorBidi"/>
          <w:noProof/>
          <w:sz w:val="22"/>
          <w:szCs w:val="22"/>
          <w:lang w:val="en-US"/>
        </w:rPr>
      </w:pPr>
      <w:hyperlink w:anchor="_Toc372020519" w:history="1">
        <w:r w:rsidR="00EB48CC" w:rsidRPr="009B4929">
          <w:rPr>
            <w:rStyle w:val="Hyperlink"/>
            <w:bCs/>
            <w:noProof/>
          </w:rPr>
          <w:t>Standard 6.8</w:t>
        </w:r>
        <w:r w:rsidR="00EB48CC">
          <w:rPr>
            <w:rFonts w:asciiTheme="minorHAnsi" w:eastAsiaTheme="minorEastAsia" w:hAnsiTheme="minorHAnsi" w:cstheme="minorBidi"/>
            <w:noProof/>
            <w:sz w:val="22"/>
            <w:szCs w:val="22"/>
            <w:lang w:val="en-US"/>
          </w:rPr>
          <w:tab/>
        </w:r>
        <w:r w:rsidR="00EB48CC" w:rsidRPr="009B4929">
          <w:rPr>
            <w:rStyle w:val="Hyperlink"/>
            <w:noProof/>
          </w:rPr>
          <w:t>Practice in radiation therapy</w:t>
        </w:r>
        <w:r w:rsidR="00EB48CC">
          <w:rPr>
            <w:noProof/>
            <w:webHidden/>
          </w:rPr>
          <w:tab/>
        </w:r>
        <w:r>
          <w:rPr>
            <w:noProof/>
            <w:webHidden/>
          </w:rPr>
          <w:fldChar w:fldCharType="begin"/>
        </w:r>
        <w:r w:rsidR="00EB48CC">
          <w:rPr>
            <w:noProof/>
            <w:webHidden/>
          </w:rPr>
          <w:instrText xml:space="preserve"> PAGEREF _Toc372020519 \h </w:instrText>
        </w:r>
        <w:r>
          <w:rPr>
            <w:noProof/>
            <w:webHidden/>
          </w:rPr>
        </w:r>
        <w:r>
          <w:rPr>
            <w:noProof/>
            <w:webHidden/>
          </w:rPr>
          <w:fldChar w:fldCharType="separate"/>
        </w:r>
        <w:r w:rsidR="008A6E4B">
          <w:rPr>
            <w:noProof/>
            <w:webHidden/>
          </w:rPr>
          <w:t>10</w:t>
        </w:r>
        <w:r>
          <w:rPr>
            <w:noProof/>
            <w:webHidden/>
          </w:rPr>
          <w:fldChar w:fldCharType="end"/>
        </w:r>
      </w:hyperlink>
    </w:p>
    <w:p w:rsidR="00EB48CC" w:rsidRDefault="00AB43B1">
      <w:pPr>
        <w:pStyle w:val="TOC2"/>
      </w:pPr>
      <w:r>
        <w:fldChar w:fldCharType="end"/>
      </w:r>
    </w:p>
    <w:p w:rsidR="00EB48CC" w:rsidRDefault="00EB48CC">
      <w:pPr>
        <w:pStyle w:val="TOC2"/>
      </w:pPr>
    </w:p>
    <w:p w:rsidR="00EB48CC" w:rsidRDefault="00EB48CC">
      <w:pPr>
        <w:pStyle w:val="TOC2"/>
      </w:pPr>
    </w:p>
    <w:p w:rsidR="00EB48CC" w:rsidRDefault="00AB43B1" w:rsidP="00EB48CC">
      <w:pPr>
        <w:pStyle w:val="TOC2"/>
        <w:rPr>
          <w:rFonts w:asciiTheme="minorHAnsi" w:eastAsiaTheme="minorEastAsia" w:hAnsiTheme="minorHAnsi" w:cstheme="minorBidi"/>
          <w:b w:val="0"/>
          <w:sz w:val="22"/>
          <w:szCs w:val="22"/>
          <w:lang w:val="en-US"/>
        </w:rPr>
      </w:pPr>
      <w:r w:rsidRPr="00AB43B1">
        <w:fldChar w:fldCharType="begin"/>
      </w:r>
      <w:r w:rsidR="003E7102" w:rsidRPr="00B47E63">
        <w:instrText xml:space="preserve"> TOC \h \z \t "AHPRA Subheading level 2,1,AHPRA Numbered subheading level 1,2,AHPRA Numbered subheading level 2,3,AHPRA Numbered subheading level 3,4" </w:instrText>
      </w:r>
      <w:r w:rsidRPr="00AB43B1">
        <w:fldChar w:fldCharType="separate"/>
      </w:r>
    </w:p>
    <w:p w:rsidR="00B47E63" w:rsidRDefault="00B47E63">
      <w:pPr>
        <w:pStyle w:val="TOC1"/>
        <w:rPr>
          <w:rFonts w:asciiTheme="minorHAnsi" w:eastAsiaTheme="minorEastAsia" w:hAnsiTheme="minorHAnsi" w:cstheme="minorBidi"/>
          <w:b w:val="0"/>
          <w:sz w:val="22"/>
          <w:szCs w:val="22"/>
          <w:lang w:val="en-US"/>
        </w:rPr>
      </w:pPr>
    </w:p>
    <w:p w:rsidR="003E7102" w:rsidRPr="00B47E63" w:rsidRDefault="00AB43B1" w:rsidP="003E7102">
      <w:pPr>
        <w:pStyle w:val="AHPRAbody"/>
      </w:pPr>
      <w:r w:rsidRPr="00B47E63">
        <w:fldChar w:fldCharType="end"/>
      </w:r>
    </w:p>
    <w:p w:rsidR="003E7102" w:rsidRPr="00B47E63" w:rsidRDefault="003E7102" w:rsidP="003E7102">
      <w:pPr>
        <w:pStyle w:val="AHPRAbody"/>
      </w:pPr>
    </w:p>
    <w:p w:rsidR="003E7102" w:rsidRPr="00B47E63" w:rsidRDefault="003E7102">
      <w:pPr>
        <w:spacing w:after="0"/>
        <w:rPr>
          <w:b/>
        </w:rPr>
      </w:pPr>
      <w:r w:rsidRPr="00B47E63">
        <w:br w:type="page"/>
      </w:r>
    </w:p>
    <w:p w:rsidR="00B35B01" w:rsidRPr="00B47E63" w:rsidRDefault="00B35B01" w:rsidP="00671946">
      <w:pPr>
        <w:pStyle w:val="AHPRASubheading"/>
      </w:pPr>
      <w:bookmarkStart w:id="2" w:name="_Toc372020484"/>
      <w:bookmarkStart w:id="3" w:name="_Toc226783490"/>
      <w:bookmarkStart w:id="4" w:name="_Toc228787538"/>
      <w:r w:rsidRPr="00B47E63">
        <w:lastRenderedPageBreak/>
        <w:t>Authority</w:t>
      </w:r>
      <w:bookmarkEnd w:id="2"/>
    </w:p>
    <w:p w:rsidR="00B35B01" w:rsidRPr="00B47E63" w:rsidRDefault="00B35B01" w:rsidP="00B35B01">
      <w:pPr>
        <w:pStyle w:val="AHPRAbody"/>
      </w:pPr>
      <w:r w:rsidRPr="00B47E63">
        <w:t xml:space="preserve">Each of the standards in this document have been </w:t>
      </w:r>
      <w:r w:rsidR="0058302E">
        <w:t>approved</w:t>
      </w:r>
      <w:r w:rsidR="0058302E" w:rsidRPr="00B47E63">
        <w:t xml:space="preserve"> </w:t>
      </w:r>
      <w:r w:rsidRPr="00B47E63">
        <w:t>by the Medical Radiation Practice Board of Australia (the National Board) pursuant to the Health Practitioner Regulation National Law</w:t>
      </w:r>
      <w:r w:rsidR="00096D38">
        <w:t>,</w:t>
      </w:r>
      <w:r w:rsidRPr="00B47E63">
        <w:t xml:space="preserve"> as in force in each state and territory (the </w:t>
      </w:r>
      <w:hyperlink r:id="rId8" w:history="1">
        <w:r w:rsidRPr="000D0553">
          <w:rPr>
            <w:rStyle w:val="Hyperlink"/>
            <w:rFonts w:cs="Arial"/>
          </w:rPr>
          <w:t>National Law</w:t>
        </w:r>
      </w:hyperlink>
      <w:r w:rsidRPr="00B47E63">
        <w:t>)</w:t>
      </w:r>
      <w:r w:rsidR="00096D38">
        <w:t>,</w:t>
      </w:r>
      <w:r w:rsidRPr="00B47E63">
        <w:t xml:space="preserve"> with approval taking effect from </w:t>
      </w:r>
      <w:r w:rsidR="00BB073E">
        <w:t>17 December 2013.</w:t>
      </w:r>
    </w:p>
    <w:p w:rsidR="00E86F19" w:rsidRPr="00B47E63" w:rsidRDefault="00E86F19" w:rsidP="00671946">
      <w:pPr>
        <w:pStyle w:val="AHPRASubheading"/>
      </w:pPr>
      <w:bookmarkStart w:id="5" w:name="_Toc372020485"/>
      <w:r w:rsidRPr="00B47E63">
        <w:t>Introduction</w:t>
      </w:r>
      <w:bookmarkEnd w:id="3"/>
      <w:bookmarkEnd w:id="4"/>
      <w:bookmarkEnd w:id="5"/>
    </w:p>
    <w:p w:rsidR="00B35B01" w:rsidRPr="00B47E63" w:rsidRDefault="00B35B01" w:rsidP="00B35B01">
      <w:pPr>
        <w:pStyle w:val="AHPRAbody"/>
      </w:pPr>
      <w:r w:rsidRPr="00B47E63">
        <w:t>Medical radiation practice education began in Australia in the 1950s at technical colleges. In the 1970s programs were offered through higher education tertiary institution</w:t>
      </w:r>
      <w:r w:rsidR="00005680">
        <w:t>s</w:t>
      </w:r>
      <w:r w:rsidRPr="00B47E63">
        <w:t xml:space="preserve"> when the government introduced Colleges of Advanced Education. Later, education was delivered at institutions of technology until the Commonwealth abolished this sector in 1991 and delivery of programs was transferred to universities. During this period medical radiation practice </w:t>
      </w:r>
      <w:r w:rsidR="00E249EB" w:rsidRPr="00B47E63">
        <w:t xml:space="preserve">programs progressively </w:t>
      </w:r>
      <w:r w:rsidRPr="00B47E63">
        <w:t xml:space="preserve">changed from certificate level </w:t>
      </w:r>
      <w:r w:rsidR="00E249EB" w:rsidRPr="00B47E63">
        <w:t>to</w:t>
      </w:r>
      <w:r w:rsidRPr="00B47E63">
        <w:t xml:space="preserve"> associate diploma</w:t>
      </w:r>
      <w:r w:rsidR="00E249EB" w:rsidRPr="00B47E63">
        <w:t xml:space="preserve"> and</w:t>
      </w:r>
      <w:r w:rsidRPr="00B47E63">
        <w:t xml:space="preserve"> diploma</w:t>
      </w:r>
      <w:r w:rsidR="00E249EB" w:rsidRPr="00B47E63">
        <w:t xml:space="preserve"> level and</w:t>
      </w:r>
      <w:r w:rsidR="000D0553">
        <w:t>,</w:t>
      </w:r>
      <w:r w:rsidR="00E249EB" w:rsidRPr="00B47E63">
        <w:t xml:space="preserve"> later</w:t>
      </w:r>
      <w:r w:rsidR="000D0553">
        <w:t>,</w:t>
      </w:r>
      <w:r w:rsidRPr="00B47E63">
        <w:t xml:space="preserve"> to bachelor degree</w:t>
      </w:r>
      <w:r w:rsidR="008E75C2" w:rsidRPr="00B47E63">
        <w:t xml:space="preserve"> level</w:t>
      </w:r>
      <w:r w:rsidRPr="00B47E63">
        <w:t>.</w:t>
      </w:r>
      <w:r w:rsidR="00E249EB" w:rsidRPr="00B47E63">
        <w:t xml:space="preserve"> Medical radiation practice programs for entry to the profession are currently offered at bachelor degree, bachelor honours degree and masters degree levels.</w:t>
      </w:r>
    </w:p>
    <w:p w:rsidR="00B35B01" w:rsidRPr="00B47E63" w:rsidRDefault="00B35B01" w:rsidP="00B35B01">
      <w:pPr>
        <w:pStyle w:val="AHPRAbody"/>
      </w:pPr>
      <w:r w:rsidRPr="00B47E63">
        <w:t xml:space="preserve">On 1 July 2012, the medical radiation practice profession joined the National Registration and Accreditation Scheme </w:t>
      </w:r>
      <w:r w:rsidR="000D0553">
        <w:t>(</w:t>
      </w:r>
      <w:r w:rsidR="0058302E" w:rsidRPr="0058302E">
        <w:t>National Scheme</w:t>
      </w:r>
      <w:r w:rsidR="000D0553">
        <w:t xml:space="preserve">) </w:t>
      </w:r>
      <w:r w:rsidRPr="00B47E63">
        <w:t>established by the National Law.</w:t>
      </w:r>
    </w:p>
    <w:p w:rsidR="00B35B01" w:rsidRPr="00B47E63" w:rsidRDefault="00B35B01" w:rsidP="00B35B01">
      <w:pPr>
        <w:pStyle w:val="AHPRAbody"/>
      </w:pPr>
      <w:r w:rsidRPr="00B47E63">
        <w:t xml:space="preserve">The Medical Radiation Practice Accreditation Committee (Accreditation Committee) was established by the National Board under the National Law. The Accreditation Committee </w:t>
      </w:r>
      <w:r w:rsidR="00E249EB" w:rsidRPr="00B47E63">
        <w:t xml:space="preserve">was </w:t>
      </w:r>
      <w:r w:rsidRPr="00B47E63">
        <w:t>responsible for developing the</w:t>
      </w:r>
      <w:r w:rsidR="00E249EB" w:rsidRPr="00B47E63">
        <w:t>se</w:t>
      </w:r>
      <w:r w:rsidRPr="00B47E63">
        <w:t xml:space="preserve"> accreditation standards against which education providers and their medical radiation practice programs </w:t>
      </w:r>
      <w:r w:rsidR="00671946" w:rsidRPr="00B47E63">
        <w:t xml:space="preserve">will be </w:t>
      </w:r>
      <w:r w:rsidRPr="00B47E63">
        <w:t xml:space="preserve">assessed when applying for accreditation under the National Law. </w:t>
      </w:r>
    </w:p>
    <w:p w:rsidR="000D0553" w:rsidRDefault="00B35B01" w:rsidP="00B35B01">
      <w:pPr>
        <w:pStyle w:val="AHPRAbody"/>
      </w:pPr>
      <w:r w:rsidRPr="00B47E63">
        <w:t xml:space="preserve">The </w:t>
      </w:r>
      <w:r w:rsidRPr="00B47E63">
        <w:rPr>
          <w:i/>
        </w:rPr>
        <w:t>Medical radiation practice accreditation standards</w:t>
      </w:r>
      <w:r w:rsidRPr="00B47E63">
        <w:t xml:space="preserve"> align with the threshold standards from the </w:t>
      </w:r>
      <w:r w:rsidR="00671946" w:rsidRPr="00B47E63">
        <w:rPr>
          <w:i/>
        </w:rPr>
        <w:t>Higher e</w:t>
      </w:r>
      <w:r w:rsidRPr="00B47E63">
        <w:rPr>
          <w:i/>
        </w:rPr>
        <w:t xml:space="preserve">ducation </w:t>
      </w:r>
      <w:r w:rsidR="00671946" w:rsidRPr="00B47E63">
        <w:rPr>
          <w:i/>
        </w:rPr>
        <w:t>s</w:t>
      </w:r>
      <w:r w:rsidRPr="00B47E63">
        <w:rPr>
          <w:i/>
        </w:rPr>
        <w:t xml:space="preserve">tandards </w:t>
      </w:r>
      <w:r w:rsidR="00671946" w:rsidRPr="00B47E63">
        <w:rPr>
          <w:i/>
        </w:rPr>
        <w:t>f</w:t>
      </w:r>
      <w:r w:rsidRPr="00B47E63">
        <w:rPr>
          <w:i/>
        </w:rPr>
        <w:t>ramework (Threshold Standards) 2011</w:t>
      </w:r>
      <w:r w:rsidRPr="00B47E63">
        <w:t xml:space="preserve"> (</w:t>
      </w:r>
      <w:r w:rsidR="00EE331A" w:rsidRPr="00B47E63">
        <w:t xml:space="preserve">threshold </w:t>
      </w:r>
      <w:r w:rsidRPr="00B47E63">
        <w:t xml:space="preserve">HES). The Accreditation Committee recognises the role of the Higher Education Standards Panel and the Tertiary Education Quality and Standards Agency (TEQSA) in regulation and quality assurance of higher education in Australia and rather than duplicating that role, the accreditation standards will be used to assess education providers and programs in the context of assuring quality outcomes of medical radiation practice programs of study. </w:t>
      </w:r>
    </w:p>
    <w:p w:rsidR="00B35B01" w:rsidRPr="00B47E63" w:rsidRDefault="00B35B01" w:rsidP="00B35B01">
      <w:pPr>
        <w:pStyle w:val="AHPRAbody"/>
      </w:pPr>
      <w:r w:rsidRPr="00B47E63">
        <w:t xml:space="preserve">Information about the Higher Education Standards Panel, TEQSA and the HES framework is available at </w:t>
      </w:r>
      <w:hyperlink r:id="rId9" w:history="1">
        <w:r w:rsidRPr="00B47E63">
          <w:rPr>
            <w:rStyle w:val="Hyperlink"/>
            <w:rFonts w:cs="Arial"/>
          </w:rPr>
          <w:t>www.hestandards.gov.au</w:t>
        </w:r>
      </w:hyperlink>
      <w:r w:rsidRPr="00B47E63">
        <w:t xml:space="preserve"> and </w:t>
      </w:r>
      <w:hyperlink r:id="rId10" w:history="1">
        <w:r w:rsidRPr="00B47E63">
          <w:rPr>
            <w:rStyle w:val="Hyperlink"/>
            <w:rFonts w:cs="Arial"/>
          </w:rPr>
          <w:t>www.teqsa.gov.au</w:t>
        </w:r>
      </w:hyperlink>
      <w:r w:rsidRPr="00B47E63">
        <w:t xml:space="preserve">.  </w:t>
      </w:r>
    </w:p>
    <w:p w:rsidR="00B35B01" w:rsidRPr="00B47E63" w:rsidRDefault="00B35B01" w:rsidP="00B35B01">
      <w:pPr>
        <w:pStyle w:val="AHPRAbody"/>
      </w:pPr>
      <w:r w:rsidRPr="00B47E63">
        <w:t xml:space="preserve">The Accreditation Committee’s recognition of the role of TEQSA fosters consistency and efficiency by </w:t>
      </w:r>
      <w:r w:rsidRPr="00BF0F75">
        <w:t>enabling education providers to submit evidence of assessment by, and registration with, TEQSA as part of their application for accreditation assessment by the Accreditation Committee.</w:t>
      </w:r>
    </w:p>
    <w:p w:rsidR="00B35B01" w:rsidRPr="00B47E63" w:rsidRDefault="00B35B01" w:rsidP="00671946">
      <w:pPr>
        <w:pStyle w:val="AHPRASubheading"/>
      </w:pPr>
      <w:bookmarkStart w:id="6" w:name="_Toc372020486"/>
      <w:r w:rsidRPr="00B47E63">
        <w:t>Structure of the accreditation standards</w:t>
      </w:r>
      <w:bookmarkEnd w:id="6"/>
      <w:r w:rsidRPr="00B47E63">
        <w:t xml:space="preserve"> </w:t>
      </w:r>
    </w:p>
    <w:p w:rsidR="00B35B01" w:rsidRPr="00B47E63" w:rsidRDefault="00B35B01" w:rsidP="00B35B01">
      <w:pPr>
        <w:pStyle w:val="AHPRAbody"/>
      </w:pPr>
      <w:r w:rsidRPr="00B47E63">
        <w:t xml:space="preserve">The </w:t>
      </w:r>
      <w:r w:rsidR="006B5531" w:rsidRPr="006B5531">
        <w:rPr>
          <w:i/>
        </w:rPr>
        <w:t>Medical radiation practice accreditation standards</w:t>
      </w:r>
      <w:r w:rsidRPr="00B47E63">
        <w:t xml:space="preserve"> are </w:t>
      </w:r>
      <w:r w:rsidR="00B61C01" w:rsidRPr="00B47E63">
        <w:t xml:space="preserve">set </w:t>
      </w:r>
      <w:r w:rsidRPr="00B47E63">
        <w:t>out within six overarching fields.</w:t>
      </w:r>
    </w:p>
    <w:p w:rsidR="00B35B01" w:rsidRPr="00B47E63" w:rsidRDefault="00B35B01" w:rsidP="00B35B01">
      <w:pPr>
        <w:pStyle w:val="AHPRAbody"/>
      </w:pPr>
      <w:r w:rsidRPr="00B47E63">
        <w:t>The standards set out in Field 1 establish requirements for education providers</w:t>
      </w:r>
      <w:r w:rsidR="00671946" w:rsidRPr="00B47E63">
        <w:t>,</w:t>
      </w:r>
      <w:r w:rsidRPr="00B47E63">
        <w:t xml:space="preserve"> and the medical radiation practice programs they offer</w:t>
      </w:r>
      <w:r w:rsidR="00671946" w:rsidRPr="00B47E63">
        <w:t>,</w:t>
      </w:r>
      <w:r w:rsidRPr="00B47E63">
        <w:t xml:space="preserve"> to meet requirements established by the threshold HES and regulated by TEQSA.</w:t>
      </w:r>
    </w:p>
    <w:p w:rsidR="00B35B01" w:rsidRPr="00B47E63" w:rsidRDefault="00B35B01" w:rsidP="00B35B01">
      <w:pPr>
        <w:pStyle w:val="AHPRAbody"/>
      </w:pPr>
      <w:r w:rsidRPr="00B47E63">
        <w:t>The accreditation standards set out in Fields 2 - 5 align with relevant standards from the threshold HES</w:t>
      </w:r>
      <w:r w:rsidR="00671946" w:rsidRPr="00B47E63">
        <w:t xml:space="preserve">, but do not simply reproduce them.  Instead, the accreditation standards apply the threshold </w:t>
      </w:r>
      <w:r w:rsidRPr="00B47E63">
        <w:t>HES</w:t>
      </w:r>
      <w:r w:rsidR="00671946" w:rsidRPr="00B47E63">
        <w:t xml:space="preserve"> (which cover all the operations of an education provider) to the context of the</w:t>
      </w:r>
      <w:r w:rsidRPr="00B47E63">
        <w:t xml:space="preserve"> medical radiation practice program </w:t>
      </w:r>
      <w:r w:rsidR="00671946" w:rsidRPr="00B47E63">
        <w:t xml:space="preserve">and </w:t>
      </w:r>
      <w:r w:rsidRPr="00B47E63">
        <w:t>the pro</w:t>
      </w:r>
      <w:r w:rsidR="009E609F" w:rsidRPr="00B47E63">
        <w:t xml:space="preserve">vider offering </w:t>
      </w:r>
      <w:r w:rsidR="00671946" w:rsidRPr="00B47E63">
        <w:t xml:space="preserve">that </w:t>
      </w:r>
      <w:r w:rsidR="009E609F" w:rsidRPr="00B47E63">
        <w:t>program.</w:t>
      </w:r>
      <w:r w:rsidRPr="00B47E63">
        <w:t xml:space="preserve"> </w:t>
      </w:r>
    </w:p>
    <w:p w:rsidR="00B35B01" w:rsidRPr="00B47E63" w:rsidRDefault="00B35B01" w:rsidP="00D60499">
      <w:pPr>
        <w:pStyle w:val="AHPRAbody"/>
      </w:pPr>
      <w:r w:rsidRPr="00B47E63">
        <w:t xml:space="preserve">The accreditation standards set out in Field 6 cover aspects of the knowledge, skills and professional attributes </w:t>
      </w:r>
      <w:r w:rsidR="009A72E8" w:rsidRPr="00B47E63">
        <w:t xml:space="preserve">required </w:t>
      </w:r>
      <w:r w:rsidRPr="00B47E63">
        <w:t>to practise as a diagnostic radiographer, radiation therapist or nuclear medicine technologist in Australia.</w:t>
      </w:r>
    </w:p>
    <w:p w:rsidR="009A72E8" w:rsidRPr="00B47E63" w:rsidRDefault="009A72E8" w:rsidP="00D60499">
      <w:pPr>
        <w:pStyle w:val="AHPRAbody"/>
      </w:pPr>
      <w:r w:rsidRPr="00B47E63">
        <w:t xml:space="preserve">The education provider must ensure all students demonstrate the abilities in the Field 6 standards. </w:t>
      </w:r>
    </w:p>
    <w:p w:rsidR="00ED4719" w:rsidRPr="00B47E63" w:rsidRDefault="00ED4719" w:rsidP="009338F9">
      <w:pPr>
        <w:pStyle w:val="AHPRAbody"/>
      </w:pPr>
    </w:p>
    <w:p w:rsidR="00ED4719" w:rsidRPr="00B47E63" w:rsidRDefault="00ED4719" w:rsidP="00ED4719">
      <w:pPr>
        <w:pStyle w:val="AHPRAbody"/>
        <w:rPr>
          <w:color w:val="007DC3"/>
          <w:sz w:val="24"/>
        </w:rPr>
      </w:pPr>
      <w:r w:rsidRPr="00B47E63">
        <w:br w:type="page"/>
      </w:r>
    </w:p>
    <w:p w:rsidR="00B35B01" w:rsidRPr="00B47E63" w:rsidRDefault="00B35B01" w:rsidP="00B35B01">
      <w:pPr>
        <w:pStyle w:val="AHPRANumberedsubheadinglevel1"/>
        <w:ind w:left="1276" w:hanging="1276"/>
      </w:pPr>
      <w:bookmarkStart w:id="7" w:name="_Toc372020023"/>
      <w:bookmarkStart w:id="8" w:name="_Toc372020487"/>
      <w:r w:rsidRPr="00B47E63">
        <w:t>Education provider registration and course accreditation</w:t>
      </w:r>
      <w:bookmarkEnd w:id="7"/>
      <w:bookmarkEnd w:id="8"/>
    </w:p>
    <w:p w:rsidR="00B35B01" w:rsidRPr="00B47E63" w:rsidRDefault="00B35B01" w:rsidP="00B35B01">
      <w:pPr>
        <w:pStyle w:val="AHPRANumberedsubheadinglevel2"/>
      </w:pPr>
      <w:bookmarkStart w:id="9" w:name="_Toc372020024"/>
      <w:bookmarkStart w:id="10" w:name="_Toc372020488"/>
      <w:r w:rsidRPr="00B47E63">
        <w:t>Education provider registration</w:t>
      </w:r>
      <w:bookmarkEnd w:id="9"/>
      <w:bookmarkEnd w:id="10"/>
    </w:p>
    <w:p w:rsidR="00B35B01" w:rsidRPr="00B47E63" w:rsidRDefault="00B35B01" w:rsidP="00D60499">
      <w:pPr>
        <w:pStyle w:val="AHPRAbody"/>
      </w:pPr>
      <w:r w:rsidRPr="00B47E63">
        <w:t>The education provider is registered as a higher education provider with TEQSA.</w:t>
      </w:r>
    </w:p>
    <w:p w:rsidR="00B35B01" w:rsidRPr="00B47E63" w:rsidRDefault="00B35B01" w:rsidP="00B35B01">
      <w:pPr>
        <w:pStyle w:val="AHPRANumberedsubheadinglevel2"/>
      </w:pPr>
      <w:bookmarkStart w:id="11" w:name="_Toc372020025"/>
      <w:bookmarkStart w:id="12" w:name="_Toc372020489"/>
      <w:r w:rsidRPr="00B47E63">
        <w:t>Course accreditation</w:t>
      </w:r>
      <w:bookmarkEnd w:id="11"/>
      <w:bookmarkEnd w:id="12"/>
    </w:p>
    <w:p w:rsidR="00B35B01" w:rsidRPr="00B47E63" w:rsidRDefault="00B35B01" w:rsidP="00D60499">
      <w:pPr>
        <w:pStyle w:val="AHPRAbody"/>
      </w:pPr>
      <w:r w:rsidRPr="00B47E63">
        <w:t xml:space="preserve">The program has been accredited against the criteria listed in the </w:t>
      </w:r>
      <w:r w:rsidRPr="00B47E63">
        <w:rPr>
          <w:i/>
        </w:rPr>
        <w:t xml:space="preserve">Provider </w:t>
      </w:r>
      <w:r w:rsidR="00671946" w:rsidRPr="00B47E63">
        <w:rPr>
          <w:i/>
        </w:rPr>
        <w:t>c</w:t>
      </w:r>
      <w:r w:rsidRPr="00B47E63">
        <w:rPr>
          <w:i/>
        </w:rPr>
        <w:t xml:space="preserve">ourse </w:t>
      </w:r>
      <w:r w:rsidR="00671946" w:rsidRPr="00B47E63">
        <w:rPr>
          <w:i/>
        </w:rPr>
        <w:t>a</w:t>
      </w:r>
      <w:r w:rsidRPr="00B47E63">
        <w:rPr>
          <w:i/>
        </w:rPr>
        <w:t xml:space="preserve">ccreditation </w:t>
      </w:r>
      <w:r w:rsidR="00671946" w:rsidRPr="00B47E63">
        <w:rPr>
          <w:i/>
        </w:rPr>
        <w:t>s</w:t>
      </w:r>
      <w:r w:rsidRPr="00B47E63">
        <w:rPr>
          <w:i/>
        </w:rPr>
        <w:t>tandards</w:t>
      </w:r>
      <w:r w:rsidR="00E249EB" w:rsidRPr="00B47E63">
        <w:t xml:space="preserve"> in the threshold HES</w:t>
      </w:r>
      <w:r w:rsidRPr="00B47E63">
        <w:t>.</w:t>
      </w:r>
    </w:p>
    <w:p w:rsidR="003275D2" w:rsidRPr="00B47E63" w:rsidRDefault="002468AC" w:rsidP="00151049">
      <w:pPr>
        <w:pStyle w:val="AHPRANumberedsubheadinglevel1"/>
      </w:pPr>
      <w:bookmarkStart w:id="13" w:name="_Toc372020026"/>
      <w:bookmarkStart w:id="14" w:name="_Toc372020490"/>
      <w:r w:rsidRPr="00B47E63">
        <w:t>Governance, management and resourc</w:t>
      </w:r>
      <w:r w:rsidR="00F90A69" w:rsidRPr="00B47E63">
        <w:t>ing</w:t>
      </w:r>
      <w:bookmarkEnd w:id="13"/>
      <w:bookmarkEnd w:id="14"/>
      <w:r w:rsidR="00F90A69" w:rsidRPr="00B47E63">
        <w:t xml:space="preserve"> </w:t>
      </w:r>
    </w:p>
    <w:p w:rsidR="00A44AE2" w:rsidRPr="00B47E63" w:rsidRDefault="00A44AE2" w:rsidP="00337E3C">
      <w:pPr>
        <w:pStyle w:val="AHPRANumberedsubheadinglevel2"/>
      </w:pPr>
      <w:bookmarkStart w:id="15" w:name="_Toc372020027"/>
      <w:bookmarkStart w:id="16" w:name="_Toc372020491"/>
      <w:r w:rsidRPr="00B47E63">
        <w:t xml:space="preserve">Education </w:t>
      </w:r>
      <w:r w:rsidR="004665E1" w:rsidRPr="00B47E63">
        <w:t>p</w:t>
      </w:r>
      <w:r w:rsidRPr="00B47E63">
        <w:t xml:space="preserve">rovider </w:t>
      </w:r>
      <w:r w:rsidR="004665E1" w:rsidRPr="00B47E63">
        <w:t>s</w:t>
      </w:r>
      <w:r w:rsidRPr="00B47E63">
        <w:t>tanding</w:t>
      </w:r>
      <w:bookmarkEnd w:id="15"/>
      <w:bookmarkEnd w:id="16"/>
    </w:p>
    <w:p w:rsidR="00A44AE2" w:rsidRPr="00B47E63" w:rsidRDefault="00A44AE2" w:rsidP="00D60499">
      <w:pPr>
        <w:pStyle w:val="AHPRAbody"/>
      </w:pPr>
      <w:r w:rsidRPr="00B47E63">
        <w:t xml:space="preserve">The education provider is reputable and accountable for the </w:t>
      </w:r>
      <w:r w:rsidR="00604A58" w:rsidRPr="00B47E63">
        <w:t>medical radiation practice program</w:t>
      </w:r>
      <w:r w:rsidR="00671946" w:rsidRPr="00B47E63">
        <w:t>,</w:t>
      </w:r>
      <w:r w:rsidR="00604A58" w:rsidRPr="00B47E63">
        <w:t xml:space="preserve"> consistent with the requirements for registration as a higher education provider with TEQSA</w:t>
      </w:r>
      <w:r w:rsidRPr="00B47E63">
        <w:t xml:space="preserve">. </w:t>
      </w:r>
    </w:p>
    <w:p w:rsidR="00A44AE2" w:rsidRPr="00B47E63" w:rsidRDefault="00A44AE2" w:rsidP="00337E3C">
      <w:pPr>
        <w:pStyle w:val="AHPRANumberedsubheadinglevel2"/>
      </w:pPr>
      <w:bookmarkStart w:id="17" w:name="_Toc372020028"/>
      <w:bookmarkStart w:id="18" w:name="_Toc372020492"/>
      <w:r w:rsidRPr="00B47E63">
        <w:t xml:space="preserve">Financial viability and </w:t>
      </w:r>
      <w:r w:rsidR="008227B1" w:rsidRPr="00B47E63">
        <w:t>sustainability</w:t>
      </w:r>
      <w:bookmarkEnd w:id="17"/>
      <w:bookmarkEnd w:id="18"/>
    </w:p>
    <w:p w:rsidR="00A44AE2" w:rsidRPr="00B47E63" w:rsidRDefault="00A44AE2" w:rsidP="00D60499">
      <w:pPr>
        <w:pStyle w:val="AHPRAbody"/>
      </w:pPr>
      <w:r w:rsidRPr="00B47E63">
        <w:t xml:space="preserve">The education provider has the financial resources and financial management capacity to sustain </w:t>
      </w:r>
      <w:r w:rsidR="00671946" w:rsidRPr="00B47E63">
        <w:t xml:space="preserve">the </w:t>
      </w:r>
      <w:r w:rsidR="008227B1" w:rsidRPr="00B47E63">
        <w:t>delivery of its medical radiation practice program,</w:t>
      </w:r>
      <w:r w:rsidRPr="00B47E63">
        <w:t xml:space="preserve"> </w:t>
      </w:r>
      <w:r w:rsidR="008227B1" w:rsidRPr="00B47E63">
        <w:t>consistent with the requirements for registration as a higher education provider with TEQSA.</w:t>
      </w:r>
    </w:p>
    <w:p w:rsidR="00A44AE2" w:rsidRPr="00B47E63" w:rsidRDefault="00A44AE2" w:rsidP="00337E3C">
      <w:pPr>
        <w:pStyle w:val="AHPRANumberedsubheadinglevel2"/>
      </w:pPr>
      <w:bookmarkStart w:id="19" w:name="_Toc372020029"/>
      <w:bookmarkStart w:id="20" w:name="_Toc372020493"/>
      <w:r w:rsidRPr="00B47E63">
        <w:t>Corporate and academic governance</w:t>
      </w:r>
      <w:bookmarkEnd w:id="19"/>
      <w:bookmarkEnd w:id="20"/>
    </w:p>
    <w:p w:rsidR="00A44AE2" w:rsidRPr="00B47E63" w:rsidRDefault="00A44AE2" w:rsidP="00D60499">
      <w:pPr>
        <w:pStyle w:val="AHPRAbody"/>
      </w:pPr>
      <w:r w:rsidRPr="00B47E63">
        <w:t xml:space="preserve">The education provider shows sound corporate and academic governance </w:t>
      </w:r>
      <w:r w:rsidR="008227B1" w:rsidRPr="00B47E63">
        <w:t>in deliver</w:t>
      </w:r>
      <w:r w:rsidR="00671946" w:rsidRPr="00B47E63">
        <w:t>ing</w:t>
      </w:r>
      <w:r w:rsidR="008227B1" w:rsidRPr="00B47E63">
        <w:t xml:space="preserve"> its medical radiation practice program</w:t>
      </w:r>
      <w:r w:rsidR="00DC0A45" w:rsidRPr="00B47E63">
        <w:t>, consistent with the requirements for registration as a higher education provider with TEQSA</w:t>
      </w:r>
      <w:r w:rsidRPr="00B47E63">
        <w:t>.</w:t>
      </w:r>
    </w:p>
    <w:p w:rsidR="00A44AE2" w:rsidRPr="00B47E63" w:rsidRDefault="00A44AE2" w:rsidP="00337E3C">
      <w:pPr>
        <w:pStyle w:val="AHPRANumberedsubheadinglevel2"/>
      </w:pPr>
      <w:bookmarkStart w:id="21" w:name="_Toc372020030"/>
      <w:bookmarkStart w:id="22" w:name="_Toc372020494"/>
      <w:r w:rsidRPr="00B47E63">
        <w:t>Primacy of academic quality and integrity</w:t>
      </w:r>
      <w:bookmarkEnd w:id="21"/>
      <w:bookmarkEnd w:id="22"/>
    </w:p>
    <w:p w:rsidR="00A44AE2" w:rsidRPr="00B47E63" w:rsidRDefault="00A44AE2" w:rsidP="00D60499">
      <w:pPr>
        <w:pStyle w:val="AHPRAbody"/>
      </w:pPr>
      <w:r w:rsidRPr="00B47E63">
        <w:t xml:space="preserve">The education provider maintains academic quality and integrity in </w:t>
      </w:r>
      <w:r w:rsidR="008227B1" w:rsidRPr="00B47E63">
        <w:t>deliver</w:t>
      </w:r>
      <w:r w:rsidR="00671946" w:rsidRPr="00B47E63">
        <w:t>ing</w:t>
      </w:r>
      <w:r w:rsidR="008227B1" w:rsidRPr="00B47E63">
        <w:t xml:space="preserve"> its medical radiation practice program,</w:t>
      </w:r>
      <w:r w:rsidR="00DC0A45" w:rsidRPr="00B47E63">
        <w:t xml:space="preserve"> consistent with the requirements for registration as a higher education provider with TEQSA</w:t>
      </w:r>
      <w:r w:rsidRPr="00B47E63">
        <w:t xml:space="preserve">. </w:t>
      </w:r>
    </w:p>
    <w:p w:rsidR="00A006F3" w:rsidRPr="00B47E63" w:rsidRDefault="00A44AE2" w:rsidP="00A006F3">
      <w:pPr>
        <w:pStyle w:val="AHPRANumberedsubheadinglevel2"/>
      </w:pPr>
      <w:bookmarkStart w:id="23" w:name="_Toc372020031"/>
      <w:bookmarkStart w:id="24" w:name="_Toc372020495"/>
      <w:r w:rsidRPr="00B47E63">
        <w:t>Management and human resources</w:t>
      </w:r>
      <w:bookmarkEnd w:id="23"/>
      <w:bookmarkEnd w:id="24"/>
    </w:p>
    <w:p w:rsidR="00A44AE2" w:rsidRPr="00B47E63" w:rsidRDefault="00A44AE2" w:rsidP="00D60499">
      <w:pPr>
        <w:pStyle w:val="AHPRAbody"/>
      </w:pPr>
      <w:r w:rsidRPr="00B47E63">
        <w:t>The education provider’s operations are well-managed and human resources are appropriate</w:t>
      </w:r>
      <w:r w:rsidR="008227B1" w:rsidRPr="00B47E63">
        <w:t xml:space="preserve"> for </w:t>
      </w:r>
      <w:r w:rsidR="00635574" w:rsidRPr="00B47E63">
        <w:t xml:space="preserve">delivering </w:t>
      </w:r>
      <w:r w:rsidR="008227B1" w:rsidRPr="00B47E63">
        <w:t>its medical radiation practice program</w:t>
      </w:r>
      <w:r w:rsidR="00604A58" w:rsidRPr="00B47E63">
        <w:t xml:space="preserve"> </w:t>
      </w:r>
      <w:r w:rsidR="00EE715E" w:rsidRPr="00B47E63">
        <w:t xml:space="preserve">and are </w:t>
      </w:r>
      <w:r w:rsidR="00604A58" w:rsidRPr="00B47E63">
        <w:t>consistent with the requirements for registration as a higher education provider with TEQSA</w:t>
      </w:r>
      <w:r w:rsidRPr="00B47E63">
        <w:t>.</w:t>
      </w:r>
    </w:p>
    <w:p w:rsidR="00A44AE2" w:rsidRPr="00B47E63" w:rsidRDefault="00A44AE2" w:rsidP="00337E3C">
      <w:pPr>
        <w:pStyle w:val="AHPRANumberedsubheadinglevel2"/>
      </w:pPr>
      <w:bookmarkStart w:id="25" w:name="_Toc372020032"/>
      <w:bookmarkStart w:id="26" w:name="_Toc372020496"/>
      <w:r w:rsidRPr="00B47E63">
        <w:t>Responsibilities to students</w:t>
      </w:r>
      <w:bookmarkEnd w:id="25"/>
      <w:bookmarkEnd w:id="26"/>
    </w:p>
    <w:p w:rsidR="009B5D2D" w:rsidRPr="00B47E63" w:rsidRDefault="00A44AE2" w:rsidP="00D60499">
      <w:pPr>
        <w:pStyle w:val="AHPRAbody"/>
      </w:pPr>
      <w:r w:rsidRPr="00B47E63">
        <w:t xml:space="preserve">The education provider documents </w:t>
      </w:r>
      <w:r w:rsidR="00EE715E" w:rsidRPr="00B47E63">
        <w:t xml:space="preserve">and meets </w:t>
      </w:r>
      <w:r w:rsidRPr="00B47E63">
        <w:t xml:space="preserve">its responsibilities to </w:t>
      </w:r>
      <w:r w:rsidR="00EE715E" w:rsidRPr="00B47E63">
        <w:t xml:space="preserve">medical radiation practice </w:t>
      </w:r>
      <w:r w:rsidRPr="00B47E63">
        <w:t>students</w:t>
      </w:r>
      <w:r w:rsidR="00611BAB" w:rsidRPr="00B47E63">
        <w:t>, consistent with the requirements for registration as a higher education provider with TEQSA</w:t>
      </w:r>
      <w:r w:rsidR="00635574" w:rsidRPr="00B47E63">
        <w:t>,</w:t>
      </w:r>
      <w:r w:rsidR="00611BAB" w:rsidRPr="00B47E63">
        <w:t xml:space="preserve"> </w:t>
      </w:r>
      <w:r w:rsidR="00720E05" w:rsidRPr="00B47E63">
        <w:t>including</w:t>
      </w:r>
      <w:r w:rsidR="008D7BC5" w:rsidRPr="00B47E63">
        <w:t xml:space="preserve"> by</w:t>
      </w:r>
      <w:r w:rsidR="00720E05" w:rsidRPr="00B47E63">
        <w:t>:</w:t>
      </w:r>
      <w:r w:rsidRPr="00B47E63">
        <w:t xml:space="preserve">  </w:t>
      </w:r>
    </w:p>
    <w:p w:rsidR="00FF6813" w:rsidRPr="00B47E63" w:rsidRDefault="006A5A6B" w:rsidP="005C50CA">
      <w:pPr>
        <w:pStyle w:val="AHPRANumberedlistlevel3"/>
      </w:pPr>
      <w:r w:rsidRPr="00B47E63">
        <w:t xml:space="preserve">providing students with information, support and equitable treatment </w:t>
      </w:r>
    </w:p>
    <w:p w:rsidR="008C2B77" w:rsidRPr="00B47E63" w:rsidRDefault="008C2B77" w:rsidP="008C2B77">
      <w:pPr>
        <w:pStyle w:val="AHPRANumberedlistlevel3"/>
        <w:tabs>
          <w:tab w:val="num" w:pos="369"/>
        </w:tabs>
        <w:ind w:left="737" w:hanging="737"/>
      </w:pPr>
      <w:r w:rsidRPr="00B47E63">
        <w:t>informing all medical radiation practice students prior to enrolment and during their studies, of the:</w:t>
      </w:r>
    </w:p>
    <w:p w:rsidR="008C2B77" w:rsidRPr="00B47E63" w:rsidRDefault="008C2B77" w:rsidP="008C2B77">
      <w:pPr>
        <w:pStyle w:val="AHPRANumberedlistlevel3"/>
        <w:numPr>
          <w:ilvl w:val="3"/>
          <w:numId w:val="26"/>
        </w:numPr>
        <w:ind w:left="1089"/>
      </w:pPr>
      <w:r w:rsidRPr="00B47E63">
        <w:t>education provider’s obligation to provide information requested by the Medical Radiation Practice Board of Australia about students and the mandatory notification requirements under the Health Practitioner Regulation National Law as in force in each state and territory</w:t>
      </w:r>
    </w:p>
    <w:p w:rsidR="008C2B77" w:rsidRPr="00B47E63" w:rsidRDefault="008C2B77" w:rsidP="008C2B77">
      <w:pPr>
        <w:pStyle w:val="AHPRANumberedlistlevel3"/>
        <w:numPr>
          <w:ilvl w:val="3"/>
          <w:numId w:val="26"/>
        </w:numPr>
        <w:ind w:left="1089"/>
      </w:pPr>
      <w:r w:rsidRPr="00B47E63">
        <w:t>practitioners’ requirement to register with the Medical Radiation Practice Board of Australia in order to use professional titles</w:t>
      </w:r>
    </w:p>
    <w:p w:rsidR="008C2B77" w:rsidRPr="00B47E63" w:rsidRDefault="008C2B77" w:rsidP="008C2B77">
      <w:pPr>
        <w:pStyle w:val="AHPRANumberedlistlevel3"/>
        <w:numPr>
          <w:ilvl w:val="3"/>
          <w:numId w:val="26"/>
        </w:numPr>
        <w:ind w:left="1089"/>
      </w:pPr>
      <w:r w:rsidRPr="00B47E63">
        <w:t>Medical Radiation Practice Board of Australia’s requirements for registration to practise as a medical radiation practitioner in Australia, including any period of postgraduate supervised practice required by the Medical Radiation Practice Board of Australia</w:t>
      </w:r>
      <w:r w:rsidR="00005680">
        <w:t>, and</w:t>
      </w:r>
    </w:p>
    <w:p w:rsidR="00B47E63" w:rsidRDefault="00C00406" w:rsidP="008C2B77">
      <w:pPr>
        <w:pStyle w:val="AHPRANumberedlistlevel3"/>
        <w:numPr>
          <w:ilvl w:val="3"/>
          <w:numId w:val="26"/>
        </w:numPr>
        <w:ind w:left="1089"/>
      </w:pPr>
      <w:r>
        <w:t xml:space="preserve">medical radiation </w:t>
      </w:r>
      <w:r w:rsidR="008C2B77" w:rsidRPr="00B47E63">
        <w:t>program’s accreditation and approval status under the Health Practitioner Regulation National Law as in force in each state and territory</w:t>
      </w:r>
    </w:p>
    <w:p w:rsidR="00B47E63" w:rsidRDefault="00B47E63">
      <w:pPr>
        <w:spacing w:after="0"/>
      </w:pPr>
      <w:r>
        <w:br w:type="page"/>
      </w:r>
    </w:p>
    <w:p w:rsidR="00D07595" w:rsidRPr="00B47E63" w:rsidRDefault="006A5A6B">
      <w:pPr>
        <w:pStyle w:val="AHPRANumberedlistlevel3"/>
      </w:pPr>
      <w:r w:rsidRPr="00B47E63">
        <w:t>informing students about the risks associated with medical radiation practice</w:t>
      </w:r>
      <w:r w:rsidR="009E0425" w:rsidRPr="00B47E63">
        <w:t>, and</w:t>
      </w:r>
      <w:r w:rsidRPr="00B47E63">
        <w:t xml:space="preserve"> </w:t>
      </w:r>
    </w:p>
    <w:p w:rsidR="00D07595" w:rsidRPr="00B47E63" w:rsidRDefault="006A5A6B">
      <w:pPr>
        <w:pStyle w:val="AHPRANumberedlistlevel3"/>
      </w:pPr>
      <w:proofErr w:type="gramStart"/>
      <w:r w:rsidRPr="00B47E63">
        <w:t>ensuring</w:t>
      </w:r>
      <w:proofErr w:type="gramEnd"/>
      <w:r w:rsidRPr="00B47E63">
        <w:t xml:space="preserve"> students develop skills they can employ to ensure their safety and ensuring students are adequately prepared for clinical education.</w:t>
      </w:r>
    </w:p>
    <w:p w:rsidR="00A44AE2" w:rsidRPr="00B47E63" w:rsidRDefault="00A44AE2" w:rsidP="00337E3C">
      <w:pPr>
        <w:pStyle w:val="AHPRANumberedsubheadinglevel2"/>
      </w:pPr>
      <w:bookmarkStart w:id="27" w:name="_Toc372020033"/>
      <w:bookmarkStart w:id="28" w:name="_Toc372020497"/>
      <w:r w:rsidRPr="00B47E63">
        <w:t>Physical and electronic resources and infrastructure</w:t>
      </w:r>
      <w:bookmarkEnd w:id="27"/>
      <w:bookmarkEnd w:id="28"/>
    </w:p>
    <w:p w:rsidR="00A44AE2" w:rsidRPr="00B47E63" w:rsidRDefault="00A44AE2" w:rsidP="003D1CEF">
      <w:pPr>
        <w:pStyle w:val="AHPRAbody"/>
      </w:pPr>
      <w:r w:rsidRPr="00B47E63">
        <w:t xml:space="preserve">The education provider ensures there </w:t>
      </w:r>
      <w:r w:rsidR="00635574" w:rsidRPr="00B47E63">
        <w:t xml:space="preserve">is sufficient infrastructure and </w:t>
      </w:r>
      <w:r w:rsidRPr="00B47E63">
        <w:t>safe, well-maintained physical and electronic resources</w:t>
      </w:r>
      <w:r w:rsidR="00635574" w:rsidRPr="00B47E63">
        <w:t>,</w:t>
      </w:r>
      <w:r w:rsidRPr="00B47E63">
        <w:t xml:space="preserve"> to enable the achievement of</w:t>
      </w:r>
      <w:r w:rsidR="00202325" w:rsidRPr="00B47E63">
        <w:t xml:space="preserve"> the </w:t>
      </w:r>
      <w:r w:rsidR="004663D9" w:rsidRPr="00B47E63">
        <w:t>medical radiation practice</w:t>
      </w:r>
      <w:r w:rsidR="00202325" w:rsidRPr="00B47E63">
        <w:t xml:space="preserve"> program </w:t>
      </w:r>
      <w:r w:rsidRPr="00B47E63">
        <w:t xml:space="preserve">objectives, across all its </w:t>
      </w:r>
      <w:r w:rsidR="00720E05" w:rsidRPr="00B47E63">
        <w:t xml:space="preserve">relevant </w:t>
      </w:r>
      <w:r w:rsidRPr="00B47E63">
        <w:t>locations</w:t>
      </w:r>
      <w:r w:rsidR="004A472B" w:rsidRPr="00B47E63">
        <w:t>, consistent with the requirements for registration as a higher education provider with TEQSA</w:t>
      </w:r>
      <w:r w:rsidR="00720E05" w:rsidRPr="00B47E63">
        <w:t>, including</w:t>
      </w:r>
      <w:r w:rsidR="00095539" w:rsidRPr="00B47E63">
        <w:t xml:space="preserve"> by:</w:t>
      </w:r>
    </w:p>
    <w:p w:rsidR="000E4BB9" w:rsidRPr="00B47E63" w:rsidRDefault="006A5A6B" w:rsidP="005C50CA">
      <w:pPr>
        <w:pStyle w:val="AHPRANumberedlistlevel3"/>
      </w:pPr>
      <w:r w:rsidRPr="00B47E63">
        <w:t xml:space="preserve">providing the teaching and learning equipment and tools to allow for the development of a range of clinical skills aligned to the medical radiation practice </w:t>
      </w:r>
      <w:r w:rsidR="002116AD" w:rsidRPr="00B47E63">
        <w:t>program’s learning</w:t>
      </w:r>
      <w:r w:rsidRPr="00B47E63">
        <w:t xml:space="preserve"> outcomes, including simulation equipment relevant to the respectiv</w:t>
      </w:r>
      <w:r w:rsidR="00E10EC1" w:rsidRPr="00B47E63">
        <w:t>e division of clinical practice</w:t>
      </w:r>
      <w:r w:rsidR="009E0425" w:rsidRPr="00B47E63">
        <w:t>, and</w:t>
      </w:r>
    </w:p>
    <w:p w:rsidR="00BD44F8" w:rsidRPr="00B47E63" w:rsidRDefault="006A5A6B" w:rsidP="0003022F">
      <w:pPr>
        <w:pStyle w:val="AHPRANumberedlistlevel3"/>
      </w:pPr>
      <w:proofErr w:type="gramStart"/>
      <w:r w:rsidRPr="00B47E63">
        <w:t>ensuring</w:t>
      </w:r>
      <w:proofErr w:type="gramEnd"/>
      <w:r w:rsidRPr="00B47E63">
        <w:t xml:space="preserve"> medical radiation practice students have exposure to contemporary technologies and equipment relevant to clinical practice.</w:t>
      </w:r>
    </w:p>
    <w:p w:rsidR="0044622C" w:rsidRPr="00B47E63" w:rsidRDefault="0044622C" w:rsidP="00337E3C">
      <w:pPr>
        <w:pStyle w:val="AHPRANumberedsubheadinglevel2"/>
      </w:pPr>
      <w:bookmarkStart w:id="29" w:name="_Toc372020034"/>
      <w:bookmarkStart w:id="30" w:name="_Toc372020498"/>
      <w:r w:rsidRPr="00B47E63">
        <w:t>Clinical education</w:t>
      </w:r>
      <w:bookmarkEnd w:id="29"/>
      <w:bookmarkEnd w:id="30"/>
      <w:r w:rsidRPr="00B47E63">
        <w:t xml:space="preserve"> </w:t>
      </w:r>
    </w:p>
    <w:p w:rsidR="00DC4C1D" w:rsidRPr="00B47E63" w:rsidRDefault="0044622C" w:rsidP="003D1CEF">
      <w:pPr>
        <w:pStyle w:val="AHPRAbody"/>
      </w:pPr>
      <w:r w:rsidRPr="00B47E63">
        <w:t>The education provider</w:t>
      </w:r>
      <w:r w:rsidR="00BD3F8A" w:rsidRPr="00B47E63">
        <w:t xml:space="preserve"> has effective arrangements to assure the quality of student clinical placements in the </w:t>
      </w:r>
      <w:r w:rsidR="004663D9" w:rsidRPr="00B47E63">
        <w:t>medical radiation practice</w:t>
      </w:r>
      <w:r w:rsidR="00BD3F8A" w:rsidRPr="00B47E63">
        <w:t xml:space="preserve"> program, including </w:t>
      </w:r>
      <w:r w:rsidR="00635574" w:rsidRPr="00B47E63">
        <w:t>by:</w:t>
      </w:r>
    </w:p>
    <w:p w:rsidR="00FF6813" w:rsidRPr="00B47E63" w:rsidRDefault="006A5A6B" w:rsidP="005C50CA">
      <w:pPr>
        <w:pStyle w:val="AHPRANumberedlistlevel3"/>
      </w:pPr>
      <w:r w:rsidRPr="00B47E63">
        <w:t xml:space="preserve">assuring the quality of all clinical education and placement facilities </w:t>
      </w:r>
    </w:p>
    <w:p w:rsidR="0044622C" w:rsidRPr="00B47E63" w:rsidRDefault="00C92788" w:rsidP="0003022F">
      <w:pPr>
        <w:pStyle w:val="AHPRANumberedlistlevel3"/>
      </w:pPr>
      <w:r w:rsidRPr="00B47E63">
        <w:t>using</w:t>
      </w:r>
      <w:r w:rsidR="006A5A6B" w:rsidRPr="00B47E63">
        <w:t xml:space="preserve"> documented criteria for selecting appropriate clinical education and placement facilities for the medical radiation practice program, including a </w:t>
      </w:r>
      <w:r w:rsidRPr="00B47E63">
        <w:t>criterion</w:t>
      </w:r>
      <w:r w:rsidR="006A5A6B" w:rsidRPr="00B47E63">
        <w:t xml:space="preserve"> that </w:t>
      </w:r>
      <w:r w:rsidRPr="00B47E63">
        <w:t xml:space="preserve">requires </w:t>
      </w:r>
      <w:r w:rsidR="006A5A6B" w:rsidRPr="00B47E63">
        <w:t xml:space="preserve">each facility </w:t>
      </w:r>
      <w:r w:rsidRPr="00B47E63">
        <w:t xml:space="preserve">to </w:t>
      </w:r>
      <w:r w:rsidR="006A5A6B" w:rsidRPr="00B47E63">
        <w:t xml:space="preserve">meet all applicable regulatory requirements </w:t>
      </w:r>
    </w:p>
    <w:p w:rsidR="00A54E1A" w:rsidRPr="00B47E63" w:rsidRDefault="006A5A6B" w:rsidP="0003022F">
      <w:pPr>
        <w:pStyle w:val="AHPRANumberedlistlevel3"/>
      </w:pPr>
      <w:r w:rsidRPr="00B47E63">
        <w:t xml:space="preserve">ensuring clinical education facilities are appropriately licensed </w:t>
      </w:r>
    </w:p>
    <w:p w:rsidR="00D07595" w:rsidRPr="00B47E63" w:rsidRDefault="006A5A6B">
      <w:pPr>
        <w:pStyle w:val="AHPRANumberedlistlevel3"/>
      </w:pPr>
      <w:r w:rsidRPr="00B47E63">
        <w:t>ensuring that, when external clinical education and placement facilities are used, a formal agreement is in place with the facility or relevant external agency</w:t>
      </w:r>
    </w:p>
    <w:p w:rsidR="00D07595" w:rsidRPr="00B47E63" w:rsidRDefault="006A5A6B">
      <w:pPr>
        <w:pStyle w:val="AHPRANumberedlistlevel3"/>
      </w:pPr>
      <w:r w:rsidRPr="00B47E63">
        <w:t>having a risk management process in place that includes strategies to deal with potential workplace incidents in clinical education and placement facilities for the medical radiation practice program</w:t>
      </w:r>
    </w:p>
    <w:p w:rsidR="00D07595" w:rsidRPr="00B47E63" w:rsidRDefault="00294EB8">
      <w:pPr>
        <w:pStyle w:val="AHPRANumberedlistlevel3"/>
      </w:pPr>
      <w:r w:rsidRPr="00B47E63">
        <w:t xml:space="preserve">having a process in place that </w:t>
      </w:r>
      <w:r w:rsidR="00C92788" w:rsidRPr="00B47E63">
        <w:t>requires</w:t>
      </w:r>
      <w:r w:rsidRPr="00B47E63">
        <w:t xml:space="preserve"> students </w:t>
      </w:r>
      <w:r w:rsidR="00C92788" w:rsidRPr="00B47E63">
        <w:t xml:space="preserve">to </w:t>
      </w:r>
      <w:r w:rsidRPr="00B47E63">
        <w:t>disclose to the education provider issues that may affect their ability to safely engage in clinical education and placements</w:t>
      </w:r>
    </w:p>
    <w:p w:rsidR="00D07595" w:rsidRPr="00B47E63" w:rsidRDefault="00294EB8">
      <w:pPr>
        <w:pStyle w:val="AHPRANumberedlistlevel3"/>
      </w:pPr>
      <w:r w:rsidRPr="00B47E63">
        <w:t>having appropriate processes in place to ensure students are safe to engage in clinical practice</w:t>
      </w:r>
      <w:r w:rsidR="00E249EB" w:rsidRPr="00B47E63">
        <w:t xml:space="preserve"> prior to clinical placements</w:t>
      </w:r>
      <w:r w:rsidRPr="00B47E63">
        <w:t>, including confidential disclosure of issues by students, completion of police checks and, where appropriate</w:t>
      </w:r>
      <w:r w:rsidR="00E249EB" w:rsidRPr="00B47E63">
        <w:t>,</w:t>
      </w:r>
      <w:r w:rsidRPr="00B47E63">
        <w:t xml:space="preserve"> working with children checks </w:t>
      </w:r>
    </w:p>
    <w:p w:rsidR="00D07595" w:rsidRPr="00B47E63" w:rsidRDefault="006A5A6B">
      <w:pPr>
        <w:pStyle w:val="AHPRANumberedlistlevel3"/>
      </w:pPr>
      <w:r w:rsidRPr="00B47E63">
        <w:t>having appropriate insurance that indemnifies all academic and clinical staff, students and clinical supervisors when undertaking activities related to the medical radiation practice program, including when undertaking activities off-shore</w:t>
      </w:r>
    </w:p>
    <w:p w:rsidR="00D07595" w:rsidRPr="00B47E63" w:rsidRDefault="006A5A6B">
      <w:pPr>
        <w:pStyle w:val="AHPRANumberedlistlevel3"/>
      </w:pPr>
      <w:r w:rsidRPr="00B47E63">
        <w:t xml:space="preserve">ensuring the volume, range and level of clinical education and placements is adequate for effective delivery of the medical radiation practice </w:t>
      </w:r>
      <w:r w:rsidR="002116AD" w:rsidRPr="00B47E63">
        <w:t>program’s learning</w:t>
      </w:r>
      <w:r w:rsidRPr="00B47E63">
        <w:t xml:space="preserve"> outcomes </w:t>
      </w:r>
    </w:p>
    <w:p w:rsidR="00D07595" w:rsidRPr="00B47E63" w:rsidRDefault="006A5A6B">
      <w:pPr>
        <w:pStyle w:val="AHPRANumberedlistlevel3"/>
      </w:pPr>
      <w:r w:rsidRPr="00B47E63">
        <w:t xml:space="preserve">ensuring clinical supervisors for the medical radiation practice program have had a period of relevant clinical and supervision experience and are registered in the relevant division of medical radiation practice by the Medical Radiation Practice Board of Australia </w:t>
      </w:r>
    </w:p>
    <w:p w:rsidR="00D07595" w:rsidRPr="00B47E63" w:rsidRDefault="006A5A6B">
      <w:pPr>
        <w:pStyle w:val="AHPRANumberedlistlevel3"/>
      </w:pPr>
      <w:r w:rsidRPr="00B47E63">
        <w:t xml:space="preserve">providing clinical supervisors and students in the medical radiation practice program with detailed information on their roles and responsibilities </w:t>
      </w:r>
    </w:p>
    <w:p w:rsidR="00D07595" w:rsidRPr="00B47E63" w:rsidRDefault="006A5A6B">
      <w:pPr>
        <w:pStyle w:val="AHPRANumberedlistlevel3"/>
      </w:pPr>
      <w:r w:rsidRPr="00B47E63">
        <w:t>ensuring the ratio of clinical staff to students is adequate for effective</w:t>
      </w:r>
      <w:r w:rsidR="00C92788" w:rsidRPr="00B47E63">
        <w:t>ly</w:t>
      </w:r>
      <w:r w:rsidRPr="00B47E63">
        <w:t xml:space="preserve"> </w:t>
      </w:r>
      <w:r w:rsidR="009E609F" w:rsidRPr="00B47E63">
        <w:t>achiev</w:t>
      </w:r>
      <w:r w:rsidR="00C92788" w:rsidRPr="00B47E63">
        <w:t>ing</w:t>
      </w:r>
      <w:r w:rsidR="009E609F" w:rsidRPr="00B47E63">
        <w:t xml:space="preserve"> </w:t>
      </w:r>
      <w:r w:rsidRPr="00B47E63">
        <w:t>the medical radiation practice program</w:t>
      </w:r>
      <w:r w:rsidR="00C92788" w:rsidRPr="00B47E63">
        <w:t>’s</w:t>
      </w:r>
      <w:r w:rsidRPr="00B47E63">
        <w:t xml:space="preserve"> learning outcomes</w:t>
      </w:r>
    </w:p>
    <w:p w:rsidR="00D07595" w:rsidRPr="00B47E63" w:rsidRDefault="006A5A6B">
      <w:pPr>
        <w:pStyle w:val="AHPRANumberedlistlevel3"/>
      </w:pPr>
      <w:r w:rsidRPr="00B47E63">
        <w:t>ensuring there is ongoing evaluation of</w:t>
      </w:r>
      <w:r w:rsidR="009E0425" w:rsidRPr="00B47E63">
        <w:t xml:space="preserve"> the</w:t>
      </w:r>
      <w:r w:rsidRPr="00B47E63">
        <w:t xml:space="preserve"> clinical education facilities used, and clinical supervisors engaged in</w:t>
      </w:r>
      <w:r w:rsidR="00005680">
        <w:t>,</w:t>
      </w:r>
      <w:r w:rsidRPr="00B47E63">
        <w:t xml:space="preserve"> the medical radiation practice program</w:t>
      </w:r>
    </w:p>
    <w:p w:rsidR="00D07595" w:rsidRPr="00B47E63" w:rsidRDefault="006A5A6B">
      <w:pPr>
        <w:pStyle w:val="AHPRANumberedlistlevel3"/>
      </w:pPr>
      <w:r w:rsidRPr="00B47E63">
        <w:t xml:space="preserve">ensuring each medical radiation practice student’s clinical education and placements include: </w:t>
      </w:r>
    </w:p>
    <w:p w:rsidR="00D07595" w:rsidRPr="00B47E63" w:rsidRDefault="006A5A6B" w:rsidP="002C15DD">
      <w:pPr>
        <w:pStyle w:val="AHPRANumberedlistlevel3withspace"/>
      </w:pPr>
      <w:r w:rsidRPr="00B47E63">
        <w:t>experience providing culturally competent health care, and</w:t>
      </w:r>
    </w:p>
    <w:p w:rsidR="00D07595" w:rsidRPr="00B47E63" w:rsidRDefault="006A5A6B" w:rsidP="002C15DD">
      <w:pPr>
        <w:pStyle w:val="AHPRANumberedlistlevel3withspace"/>
      </w:pPr>
      <w:r w:rsidRPr="00B47E63">
        <w:t>exposure to a range of clinical settings including rural and regional settings</w:t>
      </w:r>
    </w:p>
    <w:p w:rsidR="00D07595" w:rsidRPr="00B47E63" w:rsidRDefault="006A5A6B">
      <w:pPr>
        <w:pStyle w:val="AHPRANumberedlistlevel3"/>
      </w:pPr>
      <w:r w:rsidRPr="00B47E63">
        <w:t>ensuring clinical education and placements provide medical radiation practice students with regular opportunities to reflect on their observations of practice, and</w:t>
      </w:r>
    </w:p>
    <w:p w:rsidR="00D07595" w:rsidRPr="00B47E63" w:rsidRDefault="006A5A6B">
      <w:pPr>
        <w:pStyle w:val="AHPRANumberedlistlevel3"/>
      </w:pPr>
      <w:proofErr w:type="gramStart"/>
      <w:r w:rsidRPr="00B47E63">
        <w:t>ensuring</w:t>
      </w:r>
      <w:proofErr w:type="gramEnd"/>
      <w:r w:rsidRPr="00B47E63">
        <w:t xml:space="preserve"> there are sufficient clinical placements available for all students in the program of study to demonstrate achievement of the </w:t>
      </w:r>
      <w:r w:rsidR="002116AD" w:rsidRPr="00B47E63">
        <w:t>program’s learning</w:t>
      </w:r>
      <w:r w:rsidRPr="00B47E63">
        <w:t xml:space="preserve"> outcomes.</w:t>
      </w:r>
    </w:p>
    <w:p w:rsidR="00B93223" w:rsidRPr="00B47E63" w:rsidRDefault="009F7CD4" w:rsidP="00337E3C">
      <w:pPr>
        <w:pStyle w:val="AHPRANumberedsubheadinglevel1"/>
      </w:pPr>
      <w:bookmarkStart w:id="31" w:name="_Toc372020035"/>
      <w:bookmarkStart w:id="32" w:name="_Toc372020499"/>
      <w:r w:rsidRPr="00B47E63">
        <w:t xml:space="preserve">Education </w:t>
      </w:r>
      <w:r w:rsidR="004665E1" w:rsidRPr="00B47E63">
        <w:t>p</w:t>
      </w:r>
      <w:r w:rsidRPr="00B47E63">
        <w:t>rovider attributes</w:t>
      </w:r>
      <w:bookmarkEnd w:id="31"/>
      <w:bookmarkEnd w:id="32"/>
    </w:p>
    <w:p w:rsidR="009F7CD4" w:rsidRPr="00B47E63" w:rsidRDefault="004722C8" w:rsidP="00337E3C">
      <w:pPr>
        <w:pStyle w:val="AHPRANumberedsubheadinglevel2"/>
      </w:pPr>
      <w:bookmarkStart w:id="33" w:name="_Toc372020036"/>
      <w:bookmarkStart w:id="34" w:name="_Toc372020500"/>
      <w:r w:rsidRPr="00B47E63">
        <w:t xml:space="preserve">Education </w:t>
      </w:r>
      <w:r w:rsidR="004665E1" w:rsidRPr="00B47E63">
        <w:t>p</w:t>
      </w:r>
      <w:r w:rsidRPr="00B47E63">
        <w:t>rovider</w:t>
      </w:r>
      <w:r w:rsidR="009F7CD4" w:rsidRPr="00B47E63">
        <w:t xml:space="preserve"> </w:t>
      </w:r>
      <w:r w:rsidR="004665E1" w:rsidRPr="00B47E63">
        <w:t>s</w:t>
      </w:r>
      <w:r w:rsidR="009F7CD4" w:rsidRPr="00B47E63">
        <w:t>tandards</w:t>
      </w:r>
      <w:bookmarkEnd w:id="33"/>
      <w:bookmarkEnd w:id="34"/>
    </w:p>
    <w:p w:rsidR="00CC0D81" w:rsidRPr="00B47E63" w:rsidRDefault="009F7CD4" w:rsidP="003D1CEF">
      <w:pPr>
        <w:pStyle w:val="AHPRAbody"/>
      </w:pPr>
      <w:r w:rsidRPr="00B47E63">
        <w:t xml:space="preserve">The education provider </w:t>
      </w:r>
      <w:r w:rsidR="00D3228B" w:rsidRPr="00B47E63">
        <w:t>delivers teaching and learning that engage with advanced knowledge and inquiry</w:t>
      </w:r>
      <w:r w:rsidR="00CC0D81" w:rsidRPr="00B47E63">
        <w:t xml:space="preserve">, consistent with the </w:t>
      </w:r>
      <w:r w:rsidR="00D43C63" w:rsidRPr="00B47E63">
        <w:t xml:space="preserve">higher education </w:t>
      </w:r>
      <w:r w:rsidR="008C14D3" w:rsidRPr="00B47E63">
        <w:t xml:space="preserve">provider category requirements in the </w:t>
      </w:r>
      <w:r w:rsidR="00EE331A" w:rsidRPr="00B47E63">
        <w:t xml:space="preserve">threshold </w:t>
      </w:r>
      <w:r w:rsidR="008C14D3" w:rsidRPr="00B47E63">
        <w:t>HES</w:t>
      </w:r>
      <w:r w:rsidR="00D43C63" w:rsidRPr="00B47E63">
        <w:t xml:space="preserve"> including by: </w:t>
      </w:r>
    </w:p>
    <w:p w:rsidR="004F5C8E" w:rsidRPr="00B47E63" w:rsidRDefault="006A5A6B" w:rsidP="005C50CA">
      <w:pPr>
        <w:pStyle w:val="AHPRANumberedlistlevel3"/>
      </w:pPr>
      <w:r w:rsidRPr="00B47E63">
        <w:t xml:space="preserve">actively establishing and maintaining partnerships with relevant organisations in the health sector, </w:t>
      </w:r>
      <w:r w:rsidR="009E609F" w:rsidRPr="00B47E63">
        <w:t xml:space="preserve">aimed at </w:t>
      </w:r>
      <w:r w:rsidRPr="00B47E63">
        <w:t>enhanc</w:t>
      </w:r>
      <w:r w:rsidR="009E609F" w:rsidRPr="00B47E63">
        <w:t>ing</w:t>
      </w:r>
      <w:r w:rsidRPr="00B47E63">
        <w:t xml:space="preserve"> </w:t>
      </w:r>
      <w:r w:rsidR="00765071" w:rsidRPr="00B47E63">
        <w:t xml:space="preserve">the </w:t>
      </w:r>
      <w:r w:rsidRPr="00B47E63">
        <w:t>education, including clinical education, of medical radiation practice students, and</w:t>
      </w:r>
    </w:p>
    <w:p w:rsidR="00DD62EC" w:rsidRPr="006D7A8C" w:rsidRDefault="006A5A6B" w:rsidP="0003022F">
      <w:pPr>
        <w:pStyle w:val="AHPRANumberedlistlevel3"/>
      </w:pPr>
      <w:proofErr w:type="gramStart"/>
      <w:r w:rsidRPr="006D7A8C">
        <w:t>actively</w:t>
      </w:r>
      <w:proofErr w:type="gramEnd"/>
      <w:r w:rsidRPr="006D7A8C">
        <w:t xml:space="preserve"> seeking stakeholder participation to maintain the currency and relevance of the medical radiation practice program of study to the health sector and the community</w:t>
      </w:r>
      <w:r w:rsidR="006D7A8C">
        <w:t>.</w:t>
      </w:r>
    </w:p>
    <w:p w:rsidR="009F7CD4" w:rsidRPr="00B47E63" w:rsidRDefault="009F7CD4" w:rsidP="00337E3C">
      <w:pPr>
        <w:pStyle w:val="AHPRANumberedsubheadinglevel1"/>
      </w:pPr>
      <w:bookmarkStart w:id="35" w:name="_Toc372020037"/>
      <w:bookmarkStart w:id="36" w:name="_Toc372020501"/>
      <w:r w:rsidRPr="00B47E63">
        <w:t>Program attributes</w:t>
      </w:r>
      <w:bookmarkEnd w:id="35"/>
      <w:bookmarkEnd w:id="36"/>
    </w:p>
    <w:p w:rsidR="00D84FB8" w:rsidRPr="00B47E63" w:rsidRDefault="00D84FB8" w:rsidP="00874068">
      <w:pPr>
        <w:pStyle w:val="AHPRANumberedsubheadinglevel2"/>
        <w:ind w:left="2126" w:hanging="2126"/>
      </w:pPr>
      <w:bookmarkStart w:id="37" w:name="_Toc372020038"/>
      <w:bookmarkStart w:id="38" w:name="_Toc372020502"/>
      <w:r w:rsidRPr="00B47E63">
        <w:t>Program design</w:t>
      </w:r>
      <w:bookmarkEnd w:id="37"/>
      <w:bookmarkEnd w:id="38"/>
    </w:p>
    <w:p w:rsidR="00B246D4" w:rsidRPr="00B47E63" w:rsidRDefault="00275B02" w:rsidP="003D1CEF">
      <w:pPr>
        <w:pStyle w:val="AHPRAbody"/>
      </w:pPr>
      <w:r w:rsidRPr="00B47E63">
        <w:t xml:space="preserve">The </w:t>
      </w:r>
      <w:r w:rsidR="00D43C63" w:rsidRPr="00B47E63">
        <w:t xml:space="preserve">education provider ensures its </w:t>
      </w:r>
      <w:r w:rsidR="004663D9" w:rsidRPr="00B47E63">
        <w:t>medical radiation practice</w:t>
      </w:r>
      <w:r w:rsidRPr="00B47E63">
        <w:t xml:space="preserve"> program is designed to develop the knowledge, skills and</w:t>
      </w:r>
      <w:r w:rsidR="00DF0CE6" w:rsidRPr="00B47E63">
        <w:t xml:space="preserve"> </w:t>
      </w:r>
      <w:r w:rsidRPr="00B47E63">
        <w:t xml:space="preserve">professional capabilities </w:t>
      </w:r>
      <w:r w:rsidR="00DF0CE6" w:rsidRPr="00B47E63">
        <w:t xml:space="preserve">required </w:t>
      </w:r>
      <w:r w:rsidR="00064DE1" w:rsidRPr="00B47E63">
        <w:t>for</w:t>
      </w:r>
      <w:r w:rsidRPr="00B47E63">
        <w:t xml:space="preserve"> graduate</w:t>
      </w:r>
      <w:r w:rsidR="00C00406">
        <w:t>s</w:t>
      </w:r>
      <w:r w:rsidRPr="00B47E63">
        <w:t xml:space="preserve"> </w:t>
      </w:r>
      <w:r w:rsidR="00765071" w:rsidRPr="00B47E63">
        <w:t xml:space="preserve">to be ready </w:t>
      </w:r>
      <w:r w:rsidRPr="00B47E63">
        <w:t xml:space="preserve">to engage in safe and effective practice of the </w:t>
      </w:r>
      <w:r w:rsidR="004663D9" w:rsidRPr="00B47E63">
        <w:t xml:space="preserve">medical radiation </w:t>
      </w:r>
      <w:r w:rsidRPr="00B47E63">
        <w:t>profession</w:t>
      </w:r>
      <w:r w:rsidR="00B246D4" w:rsidRPr="00B47E63">
        <w:t xml:space="preserve">, </w:t>
      </w:r>
      <w:r w:rsidR="008C14D3" w:rsidRPr="00B47E63">
        <w:t xml:space="preserve">consistent with the requirements for course accreditation </w:t>
      </w:r>
      <w:r w:rsidR="00D43C63" w:rsidRPr="00B47E63">
        <w:t xml:space="preserve">specified </w:t>
      </w:r>
      <w:r w:rsidR="008C14D3" w:rsidRPr="00B47E63">
        <w:t xml:space="preserve">in the </w:t>
      </w:r>
      <w:r w:rsidR="00EE331A" w:rsidRPr="00B47E63">
        <w:t xml:space="preserve">threshold </w:t>
      </w:r>
      <w:r w:rsidR="008C14D3" w:rsidRPr="00B47E63">
        <w:t>HES</w:t>
      </w:r>
      <w:r w:rsidR="00B67681" w:rsidRPr="00B47E63">
        <w:t>, including</w:t>
      </w:r>
      <w:r w:rsidR="00D43C63" w:rsidRPr="00B47E63">
        <w:t xml:space="preserve"> by:</w:t>
      </w:r>
    </w:p>
    <w:p w:rsidR="009F7CD4" w:rsidRPr="00B47E63" w:rsidRDefault="006A5A6B" w:rsidP="005C50CA">
      <w:pPr>
        <w:pStyle w:val="AHPRANumberedlistlevel3"/>
      </w:pPr>
      <w:r w:rsidRPr="00B47E63">
        <w:t>designing the medical radiation practice program to meet the AQF requirements for a qualification at level 7 or higher</w:t>
      </w:r>
      <w:r w:rsidR="00765071" w:rsidRPr="00B47E63">
        <w:rPr>
          <w:rStyle w:val="FootnoteReference"/>
        </w:rPr>
        <w:footnoteReference w:id="2"/>
      </w:r>
      <w:r w:rsidRPr="00B47E63">
        <w:t xml:space="preserve"> </w:t>
      </w:r>
    </w:p>
    <w:p w:rsidR="00EE3D6E" w:rsidRPr="00B47E63" w:rsidRDefault="00EE3D6E" w:rsidP="0003022F">
      <w:pPr>
        <w:pStyle w:val="AHPRANumberedlistlevel3"/>
      </w:pPr>
      <w:r w:rsidRPr="00B47E63">
        <w:t>ensuring input from relevant external stakeholders, including consumers, is taken into account in designing the medical radiation practice program</w:t>
      </w:r>
    </w:p>
    <w:p w:rsidR="00EE3D6E" w:rsidRPr="00B47E63" w:rsidRDefault="006A5A6B" w:rsidP="0003022F">
      <w:pPr>
        <w:pStyle w:val="AHPRANumberedlistlevel3"/>
      </w:pPr>
      <w:r w:rsidRPr="00B47E63">
        <w:t>integrating theoretical knowledge and clinical practice of medical radiation practice throughout the program</w:t>
      </w:r>
      <w:r w:rsidR="00EE3D6E" w:rsidRPr="00B47E63">
        <w:t xml:space="preserve"> </w:t>
      </w:r>
    </w:p>
    <w:p w:rsidR="00D07595" w:rsidRPr="00B47E63" w:rsidRDefault="006A5A6B">
      <w:pPr>
        <w:pStyle w:val="AHPRANumberedlistlevel3"/>
      </w:pPr>
      <w:r w:rsidRPr="00B47E63">
        <w:t>defining and addressing learning outcomes that prepare graduates for entry to the medical radiation practice profession in the Australian healthcare context</w:t>
      </w:r>
    </w:p>
    <w:p w:rsidR="00D07595" w:rsidRPr="00B47E63" w:rsidRDefault="006A5A6B">
      <w:pPr>
        <w:pStyle w:val="AHPRANumberedlistlevel3"/>
      </w:pPr>
      <w:r w:rsidRPr="00B47E63">
        <w:t xml:space="preserve"> designing an integrated, structured clinical education and placement program that provides each student with: </w:t>
      </w:r>
    </w:p>
    <w:p w:rsidR="00D07595" w:rsidRPr="00B47E63" w:rsidRDefault="006A5A6B" w:rsidP="00D92BED">
      <w:pPr>
        <w:pStyle w:val="AHPRANumberedlistlevel3withspace"/>
        <w:numPr>
          <w:ilvl w:val="0"/>
          <w:numId w:val="55"/>
        </w:numPr>
      </w:pPr>
      <w:r w:rsidRPr="00B47E63">
        <w:t>experiences (including patient contact, simulated learning and opportunities for inter-professional learning) across the scope of practice expected of entry level medical radiation practice practitioners, and</w:t>
      </w:r>
    </w:p>
    <w:p w:rsidR="00D07595" w:rsidRPr="00B47E63" w:rsidRDefault="006A5A6B" w:rsidP="00D92BED">
      <w:pPr>
        <w:pStyle w:val="AHPRANumberedlistlevel3withspace"/>
      </w:pPr>
      <w:proofErr w:type="gramStart"/>
      <w:r w:rsidRPr="00B47E63">
        <w:t>exposure</w:t>
      </w:r>
      <w:proofErr w:type="gramEnd"/>
      <w:r w:rsidRPr="00B47E63">
        <w:t xml:space="preserve"> to a range of clinical settings including rural and regional settings where they are available.</w:t>
      </w:r>
    </w:p>
    <w:p w:rsidR="009F7CD4" w:rsidRPr="00B47E63" w:rsidRDefault="009F7CD4" w:rsidP="00874068">
      <w:pPr>
        <w:pStyle w:val="AHPRANumberedsubheadinglevel2"/>
        <w:ind w:left="2126" w:hanging="2126"/>
      </w:pPr>
      <w:bookmarkStart w:id="39" w:name="_Toc372020039"/>
      <w:bookmarkStart w:id="40" w:name="_Toc372020503"/>
      <w:r w:rsidRPr="00B47E63">
        <w:t>Program resourcing and information</w:t>
      </w:r>
      <w:bookmarkEnd w:id="39"/>
      <w:bookmarkEnd w:id="40"/>
      <w:r w:rsidRPr="00B47E63">
        <w:t xml:space="preserve"> </w:t>
      </w:r>
    </w:p>
    <w:p w:rsidR="00D92BED" w:rsidRDefault="005522E6" w:rsidP="003D1CEF">
      <w:pPr>
        <w:pStyle w:val="AHPRAbody"/>
      </w:pPr>
      <w:r w:rsidRPr="00B47E63">
        <w:t>The education provider</w:t>
      </w:r>
      <w:r w:rsidR="008B0017" w:rsidRPr="00B47E63">
        <w:t xml:space="preserve"> </w:t>
      </w:r>
      <w:r w:rsidRPr="00B47E63">
        <w:t xml:space="preserve">ensures </w:t>
      </w:r>
      <w:r w:rsidR="00717F35" w:rsidRPr="00B47E63">
        <w:t>information provided to students</w:t>
      </w:r>
      <w:r w:rsidR="00D43C63" w:rsidRPr="00B47E63">
        <w:t>, levels of</w:t>
      </w:r>
      <w:r w:rsidR="00717F35" w:rsidRPr="00B47E63">
        <w:t xml:space="preserve"> </w:t>
      </w:r>
      <w:r w:rsidRPr="00B47E63">
        <w:t>r</w:t>
      </w:r>
      <w:r w:rsidR="009F7CD4" w:rsidRPr="00B47E63">
        <w:t xml:space="preserve">esourcing for </w:t>
      </w:r>
      <w:r w:rsidR="00D43C63" w:rsidRPr="00B47E63">
        <w:t xml:space="preserve">its </w:t>
      </w:r>
      <w:r w:rsidR="004663D9" w:rsidRPr="00B47E63">
        <w:t>medical radiation practice</w:t>
      </w:r>
      <w:r w:rsidRPr="00B47E63">
        <w:t xml:space="preserve"> </w:t>
      </w:r>
      <w:r w:rsidR="009F7CD4" w:rsidRPr="00B47E63">
        <w:t xml:space="preserve">program </w:t>
      </w:r>
      <w:r w:rsidR="00717F35" w:rsidRPr="00B47E63">
        <w:t xml:space="preserve">and access to resources </w:t>
      </w:r>
      <w:r w:rsidR="00D43C63" w:rsidRPr="00B47E63">
        <w:t xml:space="preserve">by staff and students </w:t>
      </w:r>
      <w:r w:rsidR="00F06B2A" w:rsidRPr="00B47E63">
        <w:t xml:space="preserve">are </w:t>
      </w:r>
      <w:r w:rsidR="009F7CD4" w:rsidRPr="00B47E63">
        <w:t xml:space="preserve">adequate </w:t>
      </w:r>
      <w:r w:rsidR="00D43C63" w:rsidRPr="00B47E63">
        <w:t xml:space="preserve">and enable </w:t>
      </w:r>
      <w:r w:rsidR="009F7CD4" w:rsidRPr="00B47E63">
        <w:t xml:space="preserve">students to achieve the </w:t>
      </w:r>
      <w:r w:rsidR="00A32F5A">
        <w:t xml:space="preserve">program’s </w:t>
      </w:r>
      <w:r w:rsidR="009F7CD4" w:rsidRPr="00B47E63">
        <w:t xml:space="preserve">expected </w:t>
      </w:r>
      <w:r w:rsidRPr="00B47E63">
        <w:t>learning outcomes</w:t>
      </w:r>
      <w:r w:rsidR="00D43C63" w:rsidRPr="00B47E63">
        <w:t xml:space="preserve"> and are</w:t>
      </w:r>
      <w:r w:rsidR="00B246D4" w:rsidRPr="00B47E63">
        <w:t xml:space="preserve"> consistent with the requirements </w:t>
      </w:r>
      <w:r w:rsidR="00EE715E" w:rsidRPr="00B47E63">
        <w:t xml:space="preserve">for course accreditation </w:t>
      </w:r>
      <w:r w:rsidR="00D43C63" w:rsidRPr="00B47E63">
        <w:t xml:space="preserve">specified in </w:t>
      </w:r>
      <w:r w:rsidR="00CC5091" w:rsidRPr="00B47E63">
        <w:t xml:space="preserve">the </w:t>
      </w:r>
      <w:r w:rsidR="00EE331A" w:rsidRPr="00B47E63">
        <w:t xml:space="preserve">threshold </w:t>
      </w:r>
      <w:r w:rsidR="00CC5091" w:rsidRPr="00B47E63">
        <w:t>HES</w:t>
      </w:r>
      <w:r w:rsidR="008B0017" w:rsidRPr="00B47E63">
        <w:t>.</w:t>
      </w:r>
    </w:p>
    <w:p w:rsidR="00D92BED" w:rsidRDefault="00D92BED">
      <w:pPr>
        <w:spacing w:after="0"/>
      </w:pPr>
      <w:r>
        <w:br w:type="page"/>
      </w:r>
    </w:p>
    <w:p w:rsidR="009F7CD4" w:rsidRPr="00B47E63" w:rsidRDefault="009F7CD4" w:rsidP="00874068">
      <w:pPr>
        <w:pStyle w:val="AHPRANumberedsubheadinglevel2"/>
        <w:ind w:left="2126" w:hanging="2126"/>
      </w:pPr>
      <w:bookmarkStart w:id="41" w:name="_Toc372020040"/>
      <w:bookmarkStart w:id="42" w:name="_Toc372020504"/>
      <w:r w:rsidRPr="00B47E63">
        <w:t>Admission criteria</w:t>
      </w:r>
      <w:bookmarkEnd w:id="41"/>
      <w:bookmarkEnd w:id="42"/>
      <w:r w:rsidRPr="00B47E63">
        <w:t xml:space="preserve"> </w:t>
      </w:r>
    </w:p>
    <w:p w:rsidR="00D07595" w:rsidRPr="00B47E63" w:rsidRDefault="00AF33D4" w:rsidP="00D07595">
      <w:pPr>
        <w:pStyle w:val="AHPRANumberedlistlevel3"/>
      </w:pPr>
      <w:r w:rsidRPr="00B47E63">
        <w:t>The education provider ensures the a</w:t>
      </w:r>
      <w:r w:rsidR="009F7CD4" w:rsidRPr="00B47E63">
        <w:t xml:space="preserve">dmission criteria for </w:t>
      </w:r>
      <w:r w:rsidRPr="00B47E63">
        <w:t xml:space="preserve">its </w:t>
      </w:r>
      <w:r w:rsidR="004663D9" w:rsidRPr="00B47E63">
        <w:t>medical radiation practice</w:t>
      </w:r>
      <w:r w:rsidR="00F93221" w:rsidRPr="00B47E63">
        <w:t xml:space="preserve"> program </w:t>
      </w:r>
      <w:r w:rsidR="009F7CD4" w:rsidRPr="00B47E63">
        <w:t>are</w:t>
      </w:r>
      <w:r w:rsidR="00765071" w:rsidRPr="00B47E63">
        <w:t>:</w:t>
      </w:r>
    </w:p>
    <w:p w:rsidR="00765071" w:rsidRPr="00B47E63" w:rsidRDefault="009F7CD4" w:rsidP="00D92BED">
      <w:pPr>
        <w:pStyle w:val="AHPRANumberedlistlevel3withspace"/>
        <w:numPr>
          <w:ilvl w:val="0"/>
          <w:numId w:val="56"/>
        </w:numPr>
      </w:pPr>
      <w:r w:rsidRPr="00B47E63">
        <w:t xml:space="preserve">appropriate for </w:t>
      </w:r>
      <w:r w:rsidR="000961B1" w:rsidRPr="00B47E63">
        <w:t xml:space="preserve">the </w:t>
      </w:r>
      <w:r w:rsidR="00AF33D4" w:rsidRPr="00B47E63">
        <w:t xml:space="preserve">respective </w:t>
      </w:r>
      <w:r w:rsidR="00F93221" w:rsidRPr="00B47E63">
        <w:t>AQF</w:t>
      </w:r>
      <w:r w:rsidRPr="00B47E63">
        <w:t xml:space="preserve"> level </w:t>
      </w:r>
      <w:r w:rsidR="005522E6" w:rsidRPr="00B47E63">
        <w:t xml:space="preserve">and </w:t>
      </w:r>
      <w:r w:rsidR="002221D3" w:rsidRPr="00B47E63">
        <w:t xml:space="preserve">the </w:t>
      </w:r>
      <w:r w:rsidR="00AF33D4" w:rsidRPr="00B47E63">
        <w:t xml:space="preserve">expected </w:t>
      </w:r>
      <w:r w:rsidR="005522E6" w:rsidRPr="00B47E63">
        <w:t>learning outcomes</w:t>
      </w:r>
      <w:r w:rsidR="00AF33D4" w:rsidRPr="00B47E63">
        <w:t xml:space="preserve"> for the program</w:t>
      </w:r>
      <w:r w:rsidR="00C555BC" w:rsidRPr="00B47E63">
        <w:t>, and</w:t>
      </w:r>
      <w:r w:rsidR="00AF33D4" w:rsidRPr="00B47E63">
        <w:t xml:space="preserve"> </w:t>
      </w:r>
    </w:p>
    <w:p w:rsidR="000961B1" w:rsidRPr="00B47E63" w:rsidRDefault="008C14D3" w:rsidP="00765071">
      <w:pPr>
        <w:pStyle w:val="AHPRANumberedlistlevel3withspace"/>
      </w:pPr>
      <w:proofErr w:type="gramStart"/>
      <w:r w:rsidRPr="00B47E63">
        <w:t>consistent</w:t>
      </w:r>
      <w:proofErr w:type="gramEnd"/>
      <w:r w:rsidRPr="00B47E63">
        <w:t xml:space="preserve"> with the requirements for course accreditation within the </w:t>
      </w:r>
      <w:r w:rsidR="00EE331A" w:rsidRPr="00B47E63">
        <w:t xml:space="preserve">threshold </w:t>
      </w:r>
      <w:r w:rsidRPr="00B47E63">
        <w:t>HES</w:t>
      </w:r>
      <w:r w:rsidR="00B246D4" w:rsidRPr="00B47E63">
        <w:t>.</w:t>
      </w:r>
    </w:p>
    <w:p w:rsidR="00D07595" w:rsidRPr="00B47E63" w:rsidRDefault="006A5A6B">
      <w:pPr>
        <w:pStyle w:val="AHPRANumberedlistlevel3"/>
      </w:pPr>
      <w:r w:rsidRPr="00B47E63">
        <w:t xml:space="preserve">The education provider ensures students enrolled in the medical radiation practice program are sufficiently competent in the English language to participate effectively in the program and achieve its expected learning outcomes, and sets English language entry requirements </w:t>
      </w:r>
      <w:r w:rsidRPr="00B47E63">
        <w:rPr>
          <w:szCs w:val="20"/>
        </w:rPr>
        <w:t xml:space="preserve">that reflect the </w:t>
      </w:r>
      <w:r w:rsidRPr="00A32F5A">
        <w:rPr>
          <w:i/>
          <w:szCs w:val="20"/>
        </w:rPr>
        <w:t>English language skills registration standard</w:t>
      </w:r>
      <w:r w:rsidRPr="00B47E63">
        <w:rPr>
          <w:szCs w:val="20"/>
        </w:rPr>
        <w:t xml:space="preserve"> established by the Medical Radiation Practice Board of Australia.</w:t>
      </w:r>
    </w:p>
    <w:p w:rsidR="009F7CD4" w:rsidRPr="00B47E63" w:rsidRDefault="00B35B01" w:rsidP="00B35B01">
      <w:pPr>
        <w:pStyle w:val="AHPRANumberedsubheadinglevel2"/>
        <w:tabs>
          <w:tab w:val="clear" w:pos="1276"/>
          <w:tab w:val="left" w:pos="2127"/>
        </w:tabs>
      </w:pPr>
      <w:bookmarkStart w:id="43" w:name="_Toc372020041"/>
      <w:bookmarkStart w:id="44" w:name="_Toc372020505"/>
      <w:r w:rsidRPr="00B47E63">
        <w:t>T</w:t>
      </w:r>
      <w:r w:rsidR="009F7CD4" w:rsidRPr="00B47E63">
        <w:t>eaching and learning</w:t>
      </w:r>
      <w:bookmarkEnd w:id="43"/>
      <w:bookmarkEnd w:id="44"/>
      <w:r w:rsidR="009F7CD4" w:rsidRPr="00B47E63">
        <w:t xml:space="preserve"> </w:t>
      </w:r>
    </w:p>
    <w:p w:rsidR="00925461" w:rsidRPr="00B47E63" w:rsidRDefault="00925461" w:rsidP="003D1CEF">
      <w:pPr>
        <w:pStyle w:val="AHPRAbody"/>
      </w:pPr>
      <w:r w:rsidRPr="00B47E63">
        <w:t xml:space="preserve">The education provider ensures </w:t>
      </w:r>
      <w:r w:rsidR="00AF33D4" w:rsidRPr="00B47E63">
        <w:t>the</w:t>
      </w:r>
      <w:r w:rsidRPr="00B47E63">
        <w:t xml:space="preserve"> teaching </w:t>
      </w:r>
      <w:r w:rsidR="00F06B2A" w:rsidRPr="00B47E63">
        <w:t xml:space="preserve">and learning </w:t>
      </w:r>
      <w:r w:rsidR="00AF33D4" w:rsidRPr="00B47E63">
        <w:t xml:space="preserve">support </w:t>
      </w:r>
      <w:r w:rsidR="00F06B2A" w:rsidRPr="00B47E63">
        <w:t xml:space="preserve">for </w:t>
      </w:r>
      <w:r w:rsidR="00AF33D4" w:rsidRPr="00B47E63">
        <w:t xml:space="preserve">its </w:t>
      </w:r>
      <w:r w:rsidR="00F06B2A" w:rsidRPr="00B47E63">
        <w:t xml:space="preserve">medical radiation practice program </w:t>
      </w:r>
      <w:r w:rsidR="00AF33D4" w:rsidRPr="00B47E63">
        <w:t xml:space="preserve">is </w:t>
      </w:r>
      <w:r w:rsidR="00F06B2A" w:rsidRPr="00B47E63">
        <w:t>of high quality</w:t>
      </w:r>
      <w:r w:rsidR="00AF33D4" w:rsidRPr="00B47E63">
        <w:t xml:space="preserve"> and</w:t>
      </w:r>
      <w:r w:rsidR="00AC473E" w:rsidRPr="00B47E63">
        <w:t xml:space="preserve"> </w:t>
      </w:r>
      <w:r w:rsidR="008C14D3" w:rsidRPr="00B47E63">
        <w:t xml:space="preserve">consistent with the requirements for course accreditation </w:t>
      </w:r>
      <w:r w:rsidR="00AF33D4" w:rsidRPr="00B47E63">
        <w:t xml:space="preserve">specified </w:t>
      </w:r>
      <w:r w:rsidR="008C14D3" w:rsidRPr="00B47E63">
        <w:t xml:space="preserve">in the </w:t>
      </w:r>
      <w:r w:rsidR="00EE331A" w:rsidRPr="00B47E63">
        <w:t xml:space="preserve">threshold </w:t>
      </w:r>
      <w:r w:rsidR="008C14D3" w:rsidRPr="00B47E63">
        <w:t>HES</w:t>
      </w:r>
      <w:r w:rsidR="00676A70" w:rsidRPr="00B47E63">
        <w:t>, including</w:t>
      </w:r>
      <w:r w:rsidR="00AF33D4" w:rsidRPr="00B47E63">
        <w:t xml:space="preserve"> by:</w:t>
      </w:r>
    </w:p>
    <w:p w:rsidR="00CF7D2E" w:rsidRPr="00B47E63" w:rsidRDefault="006A5A6B" w:rsidP="005C50CA">
      <w:pPr>
        <w:pStyle w:val="AHPRANumberedlistlevel3"/>
      </w:pPr>
      <w:r w:rsidRPr="00B47E63">
        <w:t>appointing academic and research leadership staff at an associate professor level or higher to provide guidance to the medical radiation practice program and its staff</w:t>
      </w:r>
    </w:p>
    <w:p w:rsidR="00676A70" w:rsidRPr="00B47E63" w:rsidRDefault="006A5A6B" w:rsidP="0003022F">
      <w:pPr>
        <w:pStyle w:val="AHPRANumberedlistlevel3"/>
      </w:pPr>
      <w:r w:rsidRPr="00B47E63">
        <w:t>ensuring that staff who teach students in the medical radiation practice program have a sound understanding of current scholarship and/or professional practice in the division of medical radiation practice that they teach</w:t>
      </w:r>
      <w:r w:rsidR="00C00406">
        <w:t>, and</w:t>
      </w:r>
    </w:p>
    <w:p w:rsidR="006E1876" w:rsidRPr="00B47E63" w:rsidRDefault="006E1876" w:rsidP="0003022F">
      <w:pPr>
        <w:pStyle w:val="AHPRANumberedlistlevel3"/>
      </w:pPr>
      <w:proofErr w:type="gramStart"/>
      <w:r w:rsidRPr="00B47E63">
        <w:t>employing</w:t>
      </w:r>
      <w:proofErr w:type="gramEnd"/>
      <w:r w:rsidRPr="00B47E63">
        <w:t xml:space="preserve"> mechanisms to ensure that the quality of the clinical supervision is attained and maintained in the </w:t>
      </w:r>
      <w:r w:rsidR="003B38CE" w:rsidRPr="00B47E63">
        <w:t xml:space="preserve">medical radiation practice </w:t>
      </w:r>
      <w:r w:rsidRPr="00B47E63">
        <w:t>program</w:t>
      </w:r>
      <w:r w:rsidR="00C00406">
        <w:t>.</w:t>
      </w:r>
    </w:p>
    <w:p w:rsidR="00752B6D" w:rsidRPr="00B47E63" w:rsidRDefault="00752B6D" w:rsidP="00752B6D">
      <w:pPr>
        <w:pStyle w:val="AHPRANumberedsubheadinglevel2"/>
        <w:tabs>
          <w:tab w:val="clear" w:pos="709"/>
          <w:tab w:val="clear" w:pos="1276"/>
          <w:tab w:val="left" w:pos="1985"/>
        </w:tabs>
        <w:ind w:left="2126" w:hanging="2126"/>
      </w:pPr>
      <w:bookmarkStart w:id="45" w:name="_Toc372020042"/>
      <w:bookmarkStart w:id="46" w:name="_Toc372020506"/>
      <w:r w:rsidRPr="00B47E63">
        <w:t>Assessment and expected learning outcomes</w:t>
      </w:r>
      <w:bookmarkEnd w:id="45"/>
      <w:bookmarkEnd w:id="46"/>
      <w:r w:rsidRPr="00B47E63">
        <w:t xml:space="preserve"> </w:t>
      </w:r>
    </w:p>
    <w:p w:rsidR="00752B6D" w:rsidRDefault="00153DF4" w:rsidP="003D1CEF">
      <w:pPr>
        <w:pStyle w:val="AHPRAbody"/>
      </w:pPr>
      <w:r w:rsidRPr="00B47E63">
        <w:t>The education provider ensures a</w:t>
      </w:r>
      <w:r w:rsidR="00752B6D" w:rsidRPr="00B47E63">
        <w:t xml:space="preserve">ssessment </w:t>
      </w:r>
      <w:r w:rsidR="00F255F9">
        <w:t xml:space="preserve">methods within the </w:t>
      </w:r>
      <w:r w:rsidR="00752B6D" w:rsidRPr="00B47E63">
        <w:t xml:space="preserve">medical radiation practice program </w:t>
      </w:r>
      <w:r w:rsidR="00F255F9">
        <w:t xml:space="preserve">are effective </w:t>
      </w:r>
      <w:r w:rsidR="00030A22" w:rsidRPr="00B47E63">
        <w:t xml:space="preserve">and </w:t>
      </w:r>
      <w:r w:rsidR="008C14D3" w:rsidRPr="00B47E63">
        <w:t xml:space="preserve">consistent with the requirements for course accreditation </w:t>
      </w:r>
      <w:r w:rsidR="00030A22" w:rsidRPr="00B47E63">
        <w:t xml:space="preserve">specified in </w:t>
      </w:r>
      <w:r w:rsidR="008C14D3" w:rsidRPr="00B47E63">
        <w:t xml:space="preserve">the </w:t>
      </w:r>
      <w:r w:rsidR="00EE331A" w:rsidRPr="00B47E63">
        <w:t xml:space="preserve">threshold </w:t>
      </w:r>
      <w:r w:rsidR="008C14D3" w:rsidRPr="00B47E63">
        <w:t>HES</w:t>
      </w:r>
      <w:r w:rsidR="00B715DC" w:rsidRPr="00B47E63">
        <w:t>, including</w:t>
      </w:r>
      <w:r w:rsidR="00030A22" w:rsidRPr="00B47E63">
        <w:t xml:space="preserve"> by</w:t>
      </w:r>
      <w:r w:rsidR="003D1CEF" w:rsidRPr="00B47E63">
        <w:t>:</w:t>
      </w:r>
    </w:p>
    <w:p w:rsidR="006D7A8C" w:rsidRPr="006D7A8C" w:rsidRDefault="006D7A8C" w:rsidP="005C50CA">
      <w:pPr>
        <w:pStyle w:val="AHPRANumberedlistlevel3"/>
      </w:pPr>
      <w:r w:rsidRPr="006D7A8C">
        <w:t>employing assessment tasks that measure achievement of the program’s learning outcomes</w:t>
      </w:r>
    </w:p>
    <w:p w:rsidR="00752B6D" w:rsidRPr="00B47E63" w:rsidRDefault="006A5A6B" w:rsidP="005C50CA">
      <w:pPr>
        <w:pStyle w:val="AHPRANumberedlistlevel3"/>
      </w:pPr>
      <w:r w:rsidRPr="00B47E63">
        <w:t>employing a range of assessment methods in the medical radiation practice program</w:t>
      </w:r>
      <w:r w:rsidR="00D76C5B" w:rsidRPr="00B47E63">
        <w:t>,</w:t>
      </w:r>
      <w:r w:rsidRPr="00B47E63">
        <w:t xml:space="preserve"> including cognitive and practical assessment tasks</w:t>
      </w:r>
    </w:p>
    <w:p w:rsidR="00752B6D" w:rsidRPr="00B47E63" w:rsidRDefault="006A5A6B" w:rsidP="0003022F">
      <w:pPr>
        <w:pStyle w:val="AHPRANumberedlistlevel3"/>
      </w:pPr>
      <w:r w:rsidRPr="00B47E63">
        <w:t>employing an appropriate balance between formative and summative assessment in the med</w:t>
      </w:r>
      <w:r w:rsidR="006D7A8C">
        <w:t>ical radiation practice program</w:t>
      </w:r>
    </w:p>
    <w:p w:rsidR="00D76C5B" w:rsidRPr="00B47E63" w:rsidRDefault="006A5A6B" w:rsidP="0003022F">
      <w:pPr>
        <w:pStyle w:val="AHPRANumberedlistlevel3"/>
      </w:pPr>
      <w:r w:rsidRPr="00B47E63">
        <w:t xml:space="preserve">ensuring that graduates have attained key attributes including a level of English language proficiency that meets the </w:t>
      </w:r>
      <w:r w:rsidRPr="00096D38">
        <w:rPr>
          <w:i/>
        </w:rPr>
        <w:t>English language skills registration standard</w:t>
      </w:r>
      <w:r w:rsidRPr="00B47E63">
        <w:t xml:space="preserve"> established by the Medical Radiation Practice Board of Australia</w:t>
      </w:r>
      <w:r w:rsidR="00D76C5B" w:rsidRPr="00B47E63">
        <w:t>, and</w:t>
      </w:r>
    </w:p>
    <w:p w:rsidR="00D07595" w:rsidRPr="00B47E63" w:rsidRDefault="00D76C5B">
      <w:pPr>
        <w:pStyle w:val="AHPRANumberedlistlevel3"/>
      </w:pPr>
      <w:proofErr w:type="gramStart"/>
      <w:r w:rsidRPr="00B47E63">
        <w:t>monitoring</w:t>
      </w:r>
      <w:proofErr w:type="gramEnd"/>
      <w:r w:rsidRPr="00B47E63">
        <w:t xml:space="preserve"> and analysing assessment data to support and assure the continued reliability and validity of the assessment methods.</w:t>
      </w:r>
    </w:p>
    <w:p w:rsidR="00752B6D" w:rsidRPr="00B47E63" w:rsidRDefault="00752B6D" w:rsidP="00752B6D">
      <w:pPr>
        <w:pStyle w:val="AHPRANumberedsubheadinglevel2"/>
        <w:ind w:left="2126" w:hanging="2126"/>
      </w:pPr>
      <w:bookmarkStart w:id="47" w:name="_Toc372020043"/>
      <w:bookmarkStart w:id="48" w:name="_Toc372020507"/>
      <w:r w:rsidRPr="00B47E63">
        <w:t>Program monitoring, review, updating and termination</w:t>
      </w:r>
      <w:bookmarkEnd w:id="47"/>
      <w:bookmarkEnd w:id="48"/>
      <w:r w:rsidRPr="00B47E63">
        <w:t xml:space="preserve"> </w:t>
      </w:r>
    </w:p>
    <w:p w:rsidR="00752B6D" w:rsidRPr="00B47E63" w:rsidRDefault="00752B6D" w:rsidP="003D1CEF">
      <w:pPr>
        <w:pStyle w:val="AHPRAbody"/>
      </w:pPr>
      <w:r w:rsidRPr="00B47E63">
        <w:t xml:space="preserve">The </w:t>
      </w:r>
      <w:r w:rsidR="00030A22" w:rsidRPr="00B47E63">
        <w:t xml:space="preserve">education provider ensures its medical radiation program </w:t>
      </w:r>
      <w:r w:rsidRPr="00B47E63">
        <w:t xml:space="preserve">is </w:t>
      </w:r>
      <w:r w:rsidR="00030A22" w:rsidRPr="00B47E63">
        <w:t xml:space="preserve">regularly </w:t>
      </w:r>
      <w:r w:rsidRPr="00B47E63">
        <w:t>monitored, reviewed</w:t>
      </w:r>
      <w:r w:rsidR="00030A22" w:rsidRPr="00B47E63">
        <w:t xml:space="preserve"> and</w:t>
      </w:r>
      <w:r w:rsidRPr="00B47E63">
        <w:t xml:space="preserve"> updated </w:t>
      </w:r>
      <w:r w:rsidR="006E1876" w:rsidRPr="00B47E63">
        <w:t xml:space="preserve">to ensure compliance with the accreditation standards </w:t>
      </w:r>
      <w:r w:rsidRPr="00B47E63">
        <w:t xml:space="preserve">and </w:t>
      </w:r>
      <w:r w:rsidR="00030A22" w:rsidRPr="00B47E63">
        <w:t xml:space="preserve">that </w:t>
      </w:r>
      <w:r w:rsidRPr="00B47E63">
        <w:t xml:space="preserve">program </w:t>
      </w:r>
      <w:r w:rsidR="00FF6813" w:rsidRPr="00B47E63">
        <w:t xml:space="preserve">change including </w:t>
      </w:r>
      <w:r w:rsidRPr="00B47E63">
        <w:t xml:space="preserve">termination </w:t>
      </w:r>
      <w:r w:rsidR="00030A22" w:rsidRPr="00B47E63">
        <w:t xml:space="preserve">will be </w:t>
      </w:r>
      <w:r w:rsidRPr="00B47E63">
        <w:t xml:space="preserve">appropriately managed, </w:t>
      </w:r>
      <w:r w:rsidR="007A7162" w:rsidRPr="00B47E63">
        <w:t xml:space="preserve">consistent with the </w:t>
      </w:r>
      <w:r w:rsidR="00A52A2B" w:rsidRPr="00B47E63">
        <w:t xml:space="preserve">requirements for </w:t>
      </w:r>
      <w:r w:rsidR="007A7162" w:rsidRPr="00B47E63">
        <w:t xml:space="preserve">course accreditation </w:t>
      </w:r>
      <w:r w:rsidR="00030A22" w:rsidRPr="00B47E63">
        <w:t xml:space="preserve">specified </w:t>
      </w:r>
      <w:r w:rsidR="00A52A2B" w:rsidRPr="00B47E63">
        <w:t xml:space="preserve">in the </w:t>
      </w:r>
      <w:r w:rsidR="00EE331A" w:rsidRPr="00B47E63">
        <w:t xml:space="preserve">threshold </w:t>
      </w:r>
      <w:r w:rsidR="00A52A2B" w:rsidRPr="00B47E63">
        <w:t>HES</w:t>
      </w:r>
      <w:r w:rsidR="00E104BB" w:rsidRPr="00B47E63">
        <w:t>, including by</w:t>
      </w:r>
      <w:r w:rsidR="00030A22" w:rsidRPr="00B47E63">
        <w:t>:</w:t>
      </w:r>
    </w:p>
    <w:p w:rsidR="00FF6813" w:rsidRPr="00B47E63" w:rsidRDefault="006E1876" w:rsidP="005C50CA">
      <w:pPr>
        <w:pStyle w:val="AHPRANumberedlistlevel3"/>
      </w:pPr>
      <w:r w:rsidRPr="00B47E63">
        <w:t xml:space="preserve">undertaking regular review of clinical education and placements </w:t>
      </w:r>
      <w:r w:rsidR="00FF6813" w:rsidRPr="00B47E63">
        <w:t xml:space="preserve">in the </w:t>
      </w:r>
      <w:r w:rsidRPr="00B47E63">
        <w:t xml:space="preserve">medical radiation practice </w:t>
      </w:r>
      <w:r w:rsidR="00FF6813" w:rsidRPr="00B47E63">
        <w:t xml:space="preserve">program including evaluating the students’ </w:t>
      </w:r>
      <w:r w:rsidRPr="00B47E63">
        <w:t xml:space="preserve">experiences </w:t>
      </w:r>
      <w:r w:rsidR="00FF6813" w:rsidRPr="00B47E63">
        <w:t>whil</w:t>
      </w:r>
      <w:r w:rsidR="00A32F5A">
        <w:t>e</w:t>
      </w:r>
      <w:r w:rsidR="00FF6813" w:rsidRPr="00B47E63">
        <w:t xml:space="preserve"> on placements and considering feedback from clinical supervisors and staff employed at clinical facilities</w:t>
      </w:r>
    </w:p>
    <w:p w:rsidR="00A52A2B" w:rsidRPr="00B47E63" w:rsidRDefault="006A5A6B" w:rsidP="0003022F">
      <w:pPr>
        <w:pStyle w:val="AHPRANumberedlistlevel3"/>
      </w:pPr>
      <w:r w:rsidRPr="00B47E63">
        <w:t xml:space="preserve">ensuring there is ongoing evaluation of the quality of clinical </w:t>
      </w:r>
      <w:r w:rsidR="00FF6813" w:rsidRPr="00B47E63">
        <w:t xml:space="preserve">supervision </w:t>
      </w:r>
      <w:r w:rsidRPr="00B47E63">
        <w:t xml:space="preserve">and </w:t>
      </w:r>
      <w:r w:rsidR="00FF6813" w:rsidRPr="00B47E63">
        <w:t xml:space="preserve">of </w:t>
      </w:r>
      <w:r w:rsidRPr="00B47E63">
        <w:t>placement facilities for the medical radiation practice program</w:t>
      </w:r>
      <w:r w:rsidR="000A347D" w:rsidRPr="00B47E63">
        <w:t>, and</w:t>
      </w:r>
      <w:r w:rsidR="00FF6813" w:rsidRPr="00B47E63">
        <w:t xml:space="preserve"> </w:t>
      </w:r>
    </w:p>
    <w:p w:rsidR="00FF6813" w:rsidRPr="00B47E63" w:rsidRDefault="00FF6813" w:rsidP="0003022F">
      <w:pPr>
        <w:pStyle w:val="AHPRANumberedlistlevel3"/>
      </w:pPr>
      <w:proofErr w:type="gramStart"/>
      <w:r w:rsidRPr="00B47E63">
        <w:t>having</w:t>
      </w:r>
      <w:proofErr w:type="gramEnd"/>
      <w:r w:rsidRPr="00B47E63">
        <w:t xml:space="preserve"> mechanisms in place to support accurate and timely completion and submission of monitoring reports to the Accreditation Committee</w:t>
      </w:r>
      <w:r w:rsidR="000A347D" w:rsidRPr="00B47E63">
        <w:t>.</w:t>
      </w:r>
      <w:r w:rsidRPr="00B47E63">
        <w:t xml:space="preserve"> </w:t>
      </w:r>
    </w:p>
    <w:p w:rsidR="00752B6D" w:rsidRPr="00B47E63" w:rsidRDefault="00752B6D" w:rsidP="00752B6D">
      <w:pPr>
        <w:pStyle w:val="AHPRANumberedsubheadinglevel1"/>
      </w:pPr>
      <w:bookmarkStart w:id="49" w:name="_Toc372020044"/>
      <w:bookmarkStart w:id="50" w:name="_Toc372020508"/>
      <w:r w:rsidRPr="00B47E63">
        <w:t>Qualification attributes</w:t>
      </w:r>
      <w:bookmarkEnd w:id="49"/>
      <w:bookmarkEnd w:id="50"/>
    </w:p>
    <w:p w:rsidR="00752B6D" w:rsidRPr="00B47E63" w:rsidRDefault="00752B6D" w:rsidP="00752B6D">
      <w:pPr>
        <w:pStyle w:val="AHPRANumberedsubheadinglevel2"/>
      </w:pPr>
      <w:bookmarkStart w:id="51" w:name="_Toc372020045"/>
      <w:bookmarkStart w:id="52" w:name="_Toc372020509"/>
      <w:r w:rsidRPr="00B47E63">
        <w:t>Certification document</w:t>
      </w:r>
      <w:r w:rsidR="00CC5091" w:rsidRPr="00B47E63">
        <w:t>s</w:t>
      </w:r>
      <w:bookmarkEnd w:id="51"/>
      <w:bookmarkEnd w:id="52"/>
      <w:r w:rsidRPr="00B47E63">
        <w:t xml:space="preserve"> </w:t>
      </w:r>
    </w:p>
    <w:p w:rsidR="00752B6D" w:rsidRPr="00B47E63" w:rsidRDefault="00752B6D" w:rsidP="003D1CEF">
      <w:pPr>
        <w:pStyle w:val="AHPRAbody"/>
      </w:pPr>
      <w:r w:rsidRPr="00B47E63">
        <w:t xml:space="preserve">The education provider ensures that it issues appropriate certification </w:t>
      </w:r>
      <w:r w:rsidR="00CC5091" w:rsidRPr="00B47E63">
        <w:t>documents</w:t>
      </w:r>
      <w:r w:rsidR="00496A0E" w:rsidRPr="00B47E63">
        <w:t xml:space="preserve"> to graduates of its medical radiation program </w:t>
      </w:r>
      <w:r w:rsidRPr="00B47E63">
        <w:t xml:space="preserve">and maintains processes to authenticate </w:t>
      </w:r>
      <w:r w:rsidR="00496A0E" w:rsidRPr="00B47E63">
        <w:t xml:space="preserve">those awards </w:t>
      </w:r>
      <w:r w:rsidRPr="00B47E63">
        <w:t xml:space="preserve">and protect against </w:t>
      </w:r>
      <w:r w:rsidR="00496A0E" w:rsidRPr="00B47E63">
        <w:t xml:space="preserve">their </w:t>
      </w:r>
      <w:r w:rsidRPr="00B47E63">
        <w:t xml:space="preserve">fraudulent use, consistent with the </w:t>
      </w:r>
      <w:r w:rsidR="00A32F5A" w:rsidRPr="00A32F5A">
        <w:rPr>
          <w:i/>
        </w:rPr>
        <w:t>Q</w:t>
      </w:r>
      <w:r w:rsidR="00101FF0" w:rsidRPr="00A32F5A">
        <w:rPr>
          <w:i/>
        </w:rPr>
        <w:t xml:space="preserve">ualification </w:t>
      </w:r>
      <w:r w:rsidR="000D2DF5" w:rsidRPr="00A32F5A">
        <w:rPr>
          <w:i/>
        </w:rPr>
        <w:t>standards</w:t>
      </w:r>
      <w:r w:rsidRPr="00B47E63">
        <w:t xml:space="preserve"> </w:t>
      </w:r>
      <w:r w:rsidR="005F01DC" w:rsidRPr="00B47E63">
        <w:t xml:space="preserve">specified </w:t>
      </w:r>
      <w:r w:rsidR="00940F1F" w:rsidRPr="00B47E63">
        <w:t xml:space="preserve">in the </w:t>
      </w:r>
      <w:r w:rsidR="00EE331A" w:rsidRPr="00B47E63">
        <w:t xml:space="preserve">threshold </w:t>
      </w:r>
      <w:r w:rsidR="00940F1F" w:rsidRPr="00B47E63">
        <w:t>HES</w:t>
      </w:r>
      <w:r w:rsidRPr="00B47E63">
        <w:t>.</w:t>
      </w:r>
    </w:p>
    <w:p w:rsidR="00752B6D" w:rsidRPr="00B47E63" w:rsidRDefault="00752B6D" w:rsidP="00752B6D">
      <w:pPr>
        <w:pStyle w:val="AHPRANumberedsubheadinglevel2"/>
        <w:tabs>
          <w:tab w:val="clear" w:pos="709"/>
          <w:tab w:val="clear" w:pos="1276"/>
          <w:tab w:val="left" w:pos="1418"/>
        </w:tabs>
        <w:ind w:left="1418" w:hanging="1418"/>
      </w:pPr>
      <w:bookmarkStart w:id="53" w:name="_Toc372020046"/>
      <w:bookmarkStart w:id="54" w:name="_Toc372020510"/>
      <w:r w:rsidRPr="00B47E63">
        <w:t>Articulation, recognition of prior learning and credit arrangements</w:t>
      </w:r>
      <w:bookmarkEnd w:id="53"/>
      <w:bookmarkEnd w:id="54"/>
    </w:p>
    <w:p w:rsidR="00752B6D" w:rsidRPr="00B47E63" w:rsidRDefault="00752B6D" w:rsidP="003D1CEF">
      <w:pPr>
        <w:pStyle w:val="AHPRAbody"/>
      </w:pPr>
      <w:r w:rsidRPr="00B47E63">
        <w:t>The education provider ensures that it maintains processes to provide for the recognition of prior learning, credit transfer and articulation of awards</w:t>
      </w:r>
      <w:r w:rsidR="003478D3" w:rsidRPr="00B47E63">
        <w:t xml:space="preserve"> for its medical radiation practice program</w:t>
      </w:r>
      <w:r w:rsidR="00101FF0" w:rsidRPr="00B47E63">
        <w:t xml:space="preserve">, consistent with the </w:t>
      </w:r>
      <w:r w:rsidR="00A32F5A" w:rsidRPr="00A32F5A">
        <w:rPr>
          <w:i/>
        </w:rPr>
        <w:t>Q</w:t>
      </w:r>
      <w:r w:rsidR="00101FF0" w:rsidRPr="00A32F5A">
        <w:rPr>
          <w:i/>
        </w:rPr>
        <w:t xml:space="preserve">ualification </w:t>
      </w:r>
      <w:r w:rsidR="00C00406" w:rsidRPr="00A32F5A">
        <w:rPr>
          <w:i/>
        </w:rPr>
        <w:t>standards</w:t>
      </w:r>
      <w:r w:rsidR="00101FF0" w:rsidRPr="00B47E63">
        <w:t xml:space="preserve"> </w:t>
      </w:r>
      <w:r w:rsidR="005F01DC" w:rsidRPr="00B47E63">
        <w:t xml:space="preserve">specified </w:t>
      </w:r>
      <w:r w:rsidR="008C14D3" w:rsidRPr="00B47E63">
        <w:t>in</w:t>
      </w:r>
      <w:r w:rsidR="00940F1F" w:rsidRPr="00B47E63">
        <w:t xml:space="preserve"> the </w:t>
      </w:r>
      <w:r w:rsidR="00EE331A" w:rsidRPr="00B47E63">
        <w:t xml:space="preserve">threshold </w:t>
      </w:r>
      <w:r w:rsidR="00940F1F" w:rsidRPr="00B47E63">
        <w:t>HES</w:t>
      </w:r>
      <w:r w:rsidRPr="00B47E63">
        <w:t>.</w:t>
      </w:r>
    </w:p>
    <w:p w:rsidR="003C0736" w:rsidRPr="00B47E63" w:rsidRDefault="00740B91" w:rsidP="001E0F1D">
      <w:pPr>
        <w:pStyle w:val="AHPRANumberedsubheadinglevel1"/>
        <w:ind w:left="1276" w:hanging="1276"/>
      </w:pPr>
      <w:bookmarkStart w:id="55" w:name="_Toc372020047"/>
      <w:bookmarkStart w:id="56" w:name="_Toc372020511"/>
      <w:r w:rsidRPr="00B47E63">
        <w:t xml:space="preserve">Professional </w:t>
      </w:r>
      <w:r w:rsidR="001E0F1D" w:rsidRPr="00B47E63">
        <w:t>c</w:t>
      </w:r>
      <w:r w:rsidRPr="00B47E63">
        <w:t>apabilities</w:t>
      </w:r>
      <w:r w:rsidR="00FD5071" w:rsidRPr="00B47E63">
        <w:t xml:space="preserve"> </w:t>
      </w:r>
      <w:r w:rsidRPr="00B47E63">
        <w:t xml:space="preserve">of </w:t>
      </w:r>
      <w:r w:rsidR="001E0F1D" w:rsidRPr="00B47E63">
        <w:t>medical radiation practice program graduates</w:t>
      </w:r>
      <w:bookmarkEnd w:id="55"/>
      <w:bookmarkEnd w:id="56"/>
      <w:r w:rsidRPr="00B47E63">
        <w:t xml:space="preserve"> </w:t>
      </w:r>
    </w:p>
    <w:p w:rsidR="00BF1215" w:rsidRPr="00B47E63" w:rsidRDefault="00BF1215" w:rsidP="003D1CEF">
      <w:pPr>
        <w:pStyle w:val="AHPRAbody"/>
      </w:pPr>
      <w:r w:rsidRPr="00B47E63">
        <w:t>Th</w:t>
      </w:r>
      <w:r w:rsidR="009A72E8" w:rsidRPr="00B47E63">
        <w:t>e standards in this</w:t>
      </w:r>
      <w:r w:rsidRPr="00B47E63">
        <w:t xml:space="preserve"> field cover aspects </w:t>
      </w:r>
      <w:r w:rsidR="009A72E8" w:rsidRPr="00B47E63">
        <w:t xml:space="preserve">of </w:t>
      </w:r>
      <w:r w:rsidRPr="00B47E63">
        <w:t xml:space="preserve">the knowledge, skills and professional attributes </w:t>
      </w:r>
      <w:r w:rsidR="009A72E8" w:rsidRPr="00B47E63">
        <w:t xml:space="preserve">required </w:t>
      </w:r>
      <w:r w:rsidRPr="00B47E63">
        <w:t>to practise as a diagnostic radiographer, radiation therapist or nuclear medicine technologist in Australia.</w:t>
      </w:r>
    </w:p>
    <w:p w:rsidR="00BF1215" w:rsidRPr="00B47E63" w:rsidRDefault="00BF1215" w:rsidP="003D1CEF">
      <w:pPr>
        <w:pStyle w:val="AHPRAbody"/>
      </w:pPr>
      <w:r w:rsidRPr="00B47E63">
        <w:t xml:space="preserve">These standards reflect the </w:t>
      </w:r>
      <w:r w:rsidR="00FD04E3" w:rsidRPr="00B47E63">
        <w:rPr>
          <w:i/>
        </w:rPr>
        <w:t>Professional capabilities for medical radiation practice</w:t>
      </w:r>
      <w:r w:rsidRPr="00B47E63">
        <w:t xml:space="preserve"> developed by the Medical Radiation Practice Board of Australia (MRPBA professional capabilities).</w:t>
      </w:r>
    </w:p>
    <w:p w:rsidR="002C678F" w:rsidRPr="00B47E63" w:rsidRDefault="002C678F" w:rsidP="002C678F">
      <w:pPr>
        <w:pStyle w:val="AHPRANumberedsubheadinglevel2"/>
      </w:pPr>
      <w:bookmarkStart w:id="57" w:name="_Toc372020048"/>
      <w:bookmarkStart w:id="58" w:name="_Toc372020512"/>
      <w:r w:rsidRPr="00B47E63">
        <w:t>Professional and ethical conduct</w:t>
      </w:r>
      <w:bookmarkEnd w:id="57"/>
      <w:bookmarkEnd w:id="58"/>
    </w:p>
    <w:p w:rsidR="00D2354B" w:rsidRPr="00B47E63" w:rsidRDefault="00D2354B" w:rsidP="003D1CEF">
      <w:pPr>
        <w:pStyle w:val="AHPRAbody"/>
      </w:pPr>
      <w:r w:rsidRPr="00B47E63">
        <w:t xml:space="preserve">The education provider ensures </w:t>
      </w:r>
      <w:r w:rsidR="009A72E8" w:rsidRPr="00B47E63">
        <w:t xml:space="preserve">all </w:t>
      </w:r>
      <w:r w:rsidR="00F72A18" w:rsidRPr="00B47E63">
        <w:t>student</w:t>
      </w:r>
      <w:r w:rsidR="009A72E8" w:rsidRPr="00B47E63">
        <w:t>s</w:t>
      </w:r>
      <w:r w:rsidR="005C5B89" w:rsidRPr="00B47E63">
        <w:t xml:space="preserve"> must</w:t>
      </w:r>
      <w:r w:rsidR="00F72A18" w:rsidRPr="00B47E63">
        <w:t xml:space="preserve"> demonstrate the ability to</w:t>
      </w:r>
      <w:r w:rsidRPr="00B47E63">
        <w:t>:</w:t>
      </w:r>
      <w:r w:rsidR="006F571B" w:rsidRPr="00B47E63">
        <w:t xml:space="preserve"> </w:t>
      </w:r>
    </w:p>
    <w:p w:rsidR="00D07595" w:rsidRPr="00B47E63" w:rsidRDefault="006F571B" w:rsidP="00D07595">
      <w:pPr>
        <w:pStyle w:val="AHPRANumberedlistlevel3withspace"/>
        <w:numPr>
          <w:ilvl w:val="0"/>
          <w:numId w:val="44"/>
        </w:numPr>
      </w:pPr>
      <w:r w:rsidRPr="00B47E63">
        <w:t>practise in an ethical and professional manner, consistent with relevant legislation and regulatory requirements</w:t>
      </w:r>
    </w:p>
    <w:p w:rsidR="00D07595" w:rsidRPr="00B47E63" w:rsidRDefault="00D2354B" w:rsidP="00D07595">
      <w:pPr>
        <w:pStyle w:val="AHPRANumberedlistlevel3withspace"/>
      </w:pPr>
      <w:r w:rsidRPr="00B47E63">
        <w:t>provide each patient/client with an appropriate level of dignity and care</w:t>
      </w:r>
    </w:p>
    <w:p w:rsidR="00D07595" w:rsidRPr="00B47E63" w:rsidRDefault="00D2354B" w:rsidP="00D07595">
      <w:pPr>
        <w:pStyle w:val="AHPRANumberedlistlevel3withspace"/>
      </w:pPr>
      <w:r w:rsidRPr="00B47E63">
        <w:t>assume responsibility, and accept accountability, for professional decisions</w:t>
      </w:r>
      <w:r w:rsidR="005E56CE" w:rsidRPr="00B47E63">
        <w:t>, and</w:t>
      </w:r>
    </w:p>
    <w:p w:rsidR="00D07595" w:rsidRPr="00B47E63" w:rsidRDefault="00D2354B" w:rsidP="00D07595">
      <w:pPr>
        <w:pStyle w:val="AHPRANumberedlistlevel3withspace"/>
      </w:pPr>
      <w:proofErr w:type="gramStart"/>
      <w:r w:rsidRPr="00B47E63">
        <w:t>advocate</w:t>
      </w:r>
      <w:proofErr w:type="gramEnd"/>
      <w:r w:rsidRPr="00B47E63">
        <w:t xml:space="preserve"> on behalf of the patient/client, when appropriate</w:t>
      </w:r>
      <w:r w:rsidR="006D7A8C">
        <w:t>,</w:t>
      </w:r>
      <w:r w:rsidRPr="00B47E63">
        <w:t xml:space="preserve"> within the context of the practitioner’s particular division of registration</w:t>
      </w:r>
      <w:r w:rsidR="005E56CE" w:rsidRPr="00B47E63">
        <w:t>.</w:t>
      </w:r>
    </w:p>
    <w:p w:rsidR="001E0F1D" w:rsidRPr="00B47E63" w:rsidRDefault="001E0F1D" w:rsidP="003D1CEF">
      <w:pPr>
        <w:pStyle w:val="AHPRAbody"/>
      </w:pPr>
      <w:r w:rsidRPr="00B47E63">
        <w:t xml:space="preserve">To meet this standard, the education provider must </w:t>
      </w:r>
      <w:r w:rsidR="00D2354B" w:rsidRPr="00B47E63">
        <w:t>demonstrate</w:t>
      </w:r>
      <w:r w:rsidRPr="00B47E63">
        <w:t xml:space="preserve"> </w:t>
      </w:r>
      <w:r w:rsidR="005D47DE" w:rsidRPr="00B47E63">
        <w:t xml:space="preserve">that the medical radiation practice </w:t>
      </w:r>
      <w:r w:rsidR="002116AD" w:rsidRPr="00B47E63">
        <w:t>program’s learning</w:t>
      </w:r>
      <w:r w:rsidR="005D47DE" w:rsidRPr="00B47E63">
        <w:t xml:space="preserve"> outcomes and assessment </w:t>
      </w:r>
      <w:r w:rsidR="00E46C5D" w:rsidRPr="00B47E63">
        <w:t xml:space="preserve">ensure </w:t>
      </w:r>
      <w:r w:rsidR="00D2354B" w:rsidRPr="00B47E63">
        <w:t>each</w:t>
      </w:r>
      <w:bookmarkStart w:id="59" w:name="_Toc230257889"/>
      <w:bookmarkStart w:id="60" w:name="_Toc356468531"/>
      <w:bookmarkStart w:id="61" w:name="_Toc230671424"/>
      <w:bookmarkStart w:id="62" w:name="_Toc230673437"/>
      <w:r w:rsidR="00D2354B" w:rsidRPr="00B47E63">
        <w:t xml:space="preserve"> student meet</w:t>
      </w:r>
      <w:r w:rsidR="00E01F87" w:rsidRPr="00B47E63">
        <w:t>s</w:t>
      </w:r>
      <w:r w:rsidR="00D2354B" w:rsidRPr="00B47E63">
        <w:t xml:space="preserve"> the evidence requirements for </w:t>
      </w:r>
      <w:bookmarkEnd w:id="59"/>
      <w:bookmarkEnd w:id="60"/>
      <w:bookmarkEnd w:id="61"/>
      <w:bookmarkEnd w:id="62"/>
      <w:r w:rsidR="00D2354B" w:rsidRPr="00B47E63">
        <w:t>Domain 1 of the MRPBA professional capabilities.</w:t>
      </w:r>
    </w:p>
    <w:p w:rsidR="001E0F1D" w:rsidRPr="00B47E63" w:rsidRDefault="00D263CB" w:rsidP="001E0F1D">
      <w:pPr>
        <w:pStyle w:val="AHPRANumberedsubheadinglevel2"/>
      </w:pPr>
      <w:bookmarkStart w:id="63" w:name="_Toc372020049"/>
      <w:bookmarkStart w:id="64" w:name="_Toc372020513"/>
      <w:r w:rsidRPr="00B47E63">
        <w:t>C</w:t>
      </w:r>
      <w:r w:rsidR="001E0F1D" w:rsidRPr="00B47E63">
        <w:t>ommunication and collaboration</w:t>
      </w:r>
      <w:bookmarkEnd w:id="63"/>
      <w:bookmarkEnd w:id="64"/>
    </w:p>
    <w:p w:rsidR="00E907B3" w:rsidRPr="00B47E63" w:rsidRDefault="00E907B3" w:rsidP="003D1CEF">
      <w:pPr>
        <w:pStyle w:val="AHPRAbody"/>
      </w:pPr>
      <w:r w:rsidRPr="00B47E63">
        <w:t xml:space="preserve">The education provider ensures all students </w:t>
      </w:r>
      <w:r w:rsidR="009B4F8F" w:rsidRPr="00B47E63">
        <w:t xml:space="preserve">must </w:t>
      </w:r>
      <w:r w:rsidRPr="00B47E63">
        <w:t xml:space="preserve">demonstrate the ability to: </w:t>
      </w:r>
    </w:p>
    <w:p w:rsidR="00D07595" w:rsidRPr="00B47E63" w:rsidRDefault="005E56CE" w:rsidP="00B47E63">
      <w:pPr>
        <w:pStyle w:val="AHPRANumberedlistlevel3withspace"/>
        <w:numPr>
          <w:ilvl w:val="0"/>
          <w:numId w:val="45"/>
        </w:numPr>
      </w:pPr>
      <w:r w:rsidRPr="00B47E63">
        <w:t>c</w:t>
      </w:r>
      <w:r w:rsidR="00E907B3" w:rsidRPr="00B47E63">
        <w:t>ommunicate clearly, sensitively and effectively with patient/client and their family or carers</w:t>
      </w:r>
      <w:r w:rsidRPr="00B47E63">
        <w:t>, and</w:t>
      </w:r>
    </w:p>
    <w:p w:rsidR="00D07595" w:rsidRPr="00B47E63" w:rsidRDefault="005E56CE" w:rsidP="00D07595">
      <w:pPr>
        <w:pStyle w:val="AHPRANumberedlistlevel3withspace"/>
      </w:pPr>
      <w:proofErr w:type="gramStart"/>
      <w:r w:rsidRPr="00B47E63">
        <w:t>c</w:t>
      </w:r>
      <w:r w:rsidR="00E907B3" w:rsidRPr="00B47E63">
        <w:t>ollaborate</w:t>
      </w:r>
      <w:proofErr w:type="gramEnd"/>
      <w:r w:rsidR="00E907B3" w:rsidRPr="00B47E63">
        <w:t xml:space="preserve"> with other health practitioners</w:t>
      </w:r>
      <w:r w:rsidRPr="00B47E63">
        <w:t>.</w:t>
      </w:r>
    </w:p>
    <w:p w:rsidR="001E0F1D" w:rsidRPr="00B47E63" w:rsidRDefault="00E907B3" w:rsidP="005B4E50">
      <w:r w:rsidRPr="00B47E63">
        <w:t>To meet this standard, the education provider must demonstrate that the medical radiation practice program</w:t>
      </w:r>
      <w:r w:rsidR="002116AD" w:rsidRPr="00B47E63">
        <w:t>’s</w:t>
      </w:r>
      <w:r w:rsidRPr="00B47E63">
        <w:t xml:space="preserve"> learning outcomes and assessment ensure each student meets the evidence requirements for Domain 2 of the MRPBA professional capabilities</w:t>
      </w:r>
      <w:r w:rsidR="00CE2F31" w:rsidRPr="00B47E63">
        <w:t>.</w:t>
      </w:r>
    </w:p>
    <w:p w:rsidR="001E0F1D" w:rsidRPr="00B47E63" w:rsidRDefault="00BB180D" w:rsidP="001E0F1D">
      <w:pPr>
        <w:pStyle w:val="AHPRANumberedsubheadinglevel2"/>
      </w:pPr>
      <w:bookmarkStart w:id="65" w:name="_Toc372020050"/>
      <w:bookmarkStart w:id="66" w:name="_Toc372020514"/>
      <w:r w:rsidRPr="00B47E63">
        <w:t>Evidence based practice</w:t>
      </w:r>
      <w:r w:rsidR="001E0F1D" w:rsidRPr="00B47E63">
        <w:t xml:space="preserve"> and professional learning</w:t>
      </w:r>
      <w:bookmarkEnd w:id="65"/>
      <w:bookmarkEnd w:id="66"/>
    </w:p>
    <w:p w:rsidR="00E907B3" w:rsidRPr="00B47E63" w:rsidRDefault="00E907B3" w:rsidP="003D1CEF">
      <w:pPr>
        <w:pStyle w:val="AHPRAbody"/>
      </w:pPr>
      <w:r w:rsidRPr="00B47E63">
        <w:t xml:space="preserve">The education provider ensures all students </w:t>
      </w:r>
      <w:r w:rsidR="009B4F8F" w:rsidRPr="00B47E63">
        <w:t xml:space="preserve">must </w:t>
      </w:r>
      <w:r w:rsidRPr="00B47E63">
        <w:t xml:space="preserve">demonstrate the ability to: </w:t>
      </w:r>
    </w:p>
    <w:p w:rsidR="00D07595" w:rsidRPr="006D7A8C" w:rsidRDefault="007034EE" w:rsidP="006D7A8C">
      <w:pPr>
        <w:pStyle w:val="AHPRANumberedlistlevel3withspace"/>
        <w:numPr>
          <w:ilvl w:val="0"/>
          <w:numId w:val="57"/>
        </w:numPr>
      </w:pPr>
      <w:r w:rsidRPr="006D7A8C">
        <w:t>a</w:t>
      </w:r>
      <w:r w:rsidR="00E907B3" w:rsidRPr="006D7A8C">
        <w:t>pply critical and reflective thinking to resolve clinical challenges</w:t>
      </w:r>
      <w:r w:rsidRPr="006D7A8C">
        <w:t>, and</w:t>
      </w:r>
      <w:r w:rsidR="00E907B3" w:rsidRPr="006D7A8C">
        <w:t xml:space="preserve"> </w:t>
      </w:r>
    </w:p>
    <w:p w:rsidR="00D07595" w:rsidRPr="006D7A8C" w:rsidRDefault="007034EE" w:rsidP="006D7A8C">
      <w:pPr>
        <w:pStyle w:val="AHPRANumberedlistlevel3withspace"/>
        <w:rPr>
          <w:szCs w:val="28"/>
        </w:rPr>
      </w:pPr>
      <w:proofErr w:type="gramStart"/>
      <w:r w:rsidRPr="006D7A8C">
        <w:t>i</w:t>
      </w:r>
      <w:r w:rsidR="00E907B3" w:rsidRPr="006D7A8C">
        <w:t>dentify</w:t>
      </w:r>
      <w:proofErr w:type="gramEnd"/>
      <w:r w:rsidR="00E907B3" w:rsidRPr="006D7A8C">
        <w:t xml:space="preserve"> ongoing professional learning needs and opportunities</w:t>
      </w:r>
      <w:r w:rsidR="00BF0F75">
        <w:t>.</w:t>
      </w:r>
      <w:r w:rsidR="00E907B3" w:rsidRPr="006D7A8C">
        <w:t xml:space="preserve"> </w:t>
      </w:r>
    </w:p>
    <w:p w:rsidR="00B47E63" w:rsidRDefault="00E907B3" w:rsidP="005B4E50">
      <w:r w:rsidRPr="00B47E63">
        <w:t xml:space="preserve">To meet this standard, the education provider must demonstrate that the medical radiation practice </w:t>
      </w:r>
      <w:r w:rsidR="002116AD" w:rsidRPr="00B47E63">
        <w:t>program’s learning</w:t>
      </w:r>
      <w:r w:rsidRPr="00B47E63">
        <w:t xml:space="preserve"> outcomes and assessment ensure each student meets the evidence requirements for Domain 3 of the MRPBA professional capabilities.</w:t>
      </w:r>
    </w:p>
    <w:p w:rsidR="00B47E63" w:rsidRDefault="00B47E63">
      <w:pPr>
        <w:spacing w:after="0"/>
      </w:pPr>
      <w:r>
        <w:br w:type="page"/>
      </w:r>
    </w:p>
    <w:p w:rsidR="001E0F1D" w:rsidRPr="00B47E63" w:rsidRDefault="001B1918" w:rsidP="001E0F1D">
      <w:pPr>
        <w:pStyle w:val="AHPRANumberedsubheadinglevel2"/>
      </w:pPr>
      <w:bookmarkStart w:id="67" w:name="_Toc372020051"/>
      <w:bookmarkStart w:id="68" w:name="_Toc372020515"/>
      <w:r w:rsidRPr="00B47E63">
        <w:t>Radiation safety</w:t>
      </w:r>
      <w:r w:rsidR="001E0F1D" w:rsidRPr="00B47E63">
        <w:t xml:space="preserve"> and risk management</w:t>
      </w:r>
      <w:bookmarkEnd w:id="67"/>
      <w:bookmarkEnd w:id="68"/>
    </w:p>
    <w:p w:rsidR="00585A11" w:rsidRPr="00B47E63" w:rsidRDefault="00585A11" w:rsidP="003D1CEF">
      <w:pPr>
        <w:pStyle w:val="AHPRAbody"/>
      </w:pPr>
      <w:r w:rsidRPr="00B47E63">
        <w:t xml:space="preserve">The education provider ensures all students </w:t>
      </w:r>
      <w:r w:rsidR="009B4F8F" w:rsidRPr="00B47E63">
        <w:t xml:space="preserve">must </w:t>
      </w:r>
      <w:r w:rsidRPr="00B47E63">
        <w:t xml:space="preserve">demonstrate the ability to: </w:t>
      </w:r>
    </w:p>
    <w:p w:rsidR="00D07595" w:rsidRPr="00B47E63" w:rsidRDefault="007034EE" w:rsidP="00D07595">
      <w:pPr>
        <w:pStyle w:val="AHPRANumberedlistlevel3withspace"/>
        <w:numPr>
          <w:ilvl w:val="0"/>
          <w:numId w:val="47"/>
        </w:numPr>
      </w:pPr>
      <w:r w:rsidRPr="00B47E63">
        <w:rPr>
          <w:lang w:val="en-US"/>
        </w:rPr>
        <w:t>i</w:t>
      </w:r>
      <w:r w:rsidR="00585A11" w:rsidRPr="00B47E63">
        <w:rPr>
          <w:lang w:val="en-US"/>
        </w:rPr>
        <w:t>mplement safe radiation practice appropriate to their division of registration</w:t>
      </w:r>
    </w:p>
    <w:p w:rsidR="00D07595" w:rsidRPr="00B47E63" w:rsidRDefault="007034EE" w:rsidP="00D07595">
      <w:pPr>
        <w:pStyle w:val="AHPRANumberedlistlevel3withspace"/>
        <w:rPr>
          <w:lang w:val="en-US"/>
        </w:rPr>
      </w:pPr>
      <w:r w:rsidRPr="00B47E63">
        <w:rPr>
          <w:lang w:val="en-US"/>
        </w:rPr>
        <w:t>p</w:t>
      </w:r>
      <w:r w:rsidR="00585A11" w:rsidRPr="00B47E63">
        <w:rPr>
          <w:lang w:val="en-US"/>
        </w:rPr>
        <w:t>rotect and enhance patient/client safety</w:t>
      </w:r>
    </w:p>
    <w:p w:rsidR="00D07595" w:rsidRPr="00B47E63" w:rsidRDefault="007034EE" w:rsidP="00D07595">
      <w:pPr>
        <w:pStyle w:val="AHPRANumberedlistlevel3withspace"/>
      </w:pPr>
      <w:r w:rsidRPr="00B47E63">
        <w:rPr>
          <w:lang w:val="en-US"/>
        </w:rPr>
        <w:t>c</w:t>
      </w:r>
      <w:r w:rsidR="00585A11" w:rsidRPr="00B47E63">
        <w:rPr>
          <w:lang w:val="en-US"/>
        </w:rPr>
        <w:t xml:space="preserve">onfirm and operate equipment and instrumentation </w:t>
      </w:r>
      <w:r w:rsidR="00A739B9" w:rsidRPr="00B47E63">
        <w:rPr>
          <w:lang w:val="en-US"/>
        </w:rPr>
        <w:t>safely a</w:t>
      </w:r>
      <w:r w:rsidR="00A32F5A">
        <w:rPr>
          <w:lang w:val="en-US"/>
        </w:rPr>
        <w:t>s</w:t>
      </w:r>
      <w:r w:rsidR="00A739B9" w:rsidRPr="00B47E63">
        <w:rPr>
          <w:lang w:val="en-US"/>
        </w:rPr>
        <w:t xml:space="preserve"> </w:t>
      </w:r>
      <w:r w:rsidR="00585A11" w:rsidRPr="00B47E63">
        <w:rPr>
          <w:lang w:val="en-US"/>
        </w:rPr>
        <w:t>appropriate to their division of registration</w:t>
      </w:r>
    </w:p>
    <w:p w:rsidR="00D07595" w:rsidRPr="00B47E63" w:rsidRDefault="007034EE" w:rsidP="00D07595">
      <w:pPr>
        <w:pStyle w:val="AHPRANumberedlistlevel3withspace"/>
        <w:rPr>
          <w:lang w:val="en-US"/>
        </w:rPr>
      </w:pPr>
      <w:r w:rsidRPr="00B47E63">
        <w:rPr>
          <w:lang w:val="en-US"/>
        </w:rPr>
        <w:t>m</w:t>
      </w:r>
      <w:r w:rsidR="00585A11" w:rsidRPr="00B47E63">
        <w:rPr>
          <w:lang w:val="en-US"/>
        </w:rPr>
        <w:t>aintain safety of self and others in the work environment appropriate to their division of registration</w:t>
      </w:r>
      <w:r w:rsidRPr="00B47E63">
        <w:rPr>
          <w:lang w:val="en-US"/>
        </w:rPr>
        <w:t>, and</w:t>
      </w:r>
    </w:p>
    <w:p w:rsidR="00D07595" w:rsidRPr="00B47E63" w:rsidRDefault="007034EE" w:rsidP="00D07595">
      <w:pPr>
        <w:pStyle w:val="AHPRANumberedlistlevel3withspace"/>
      </w:pPr>
      <w:proofErr w:type="gramStart"/>
      <w:r w:rsidRPr="00B47E63">
        <w:rPr>
          <w:lang w:val="en-US"/>
        </w:rPr>
        <w:t>s</w:t>
      </w:r>
      <w:r w:rsidR="00585A11" w:rsidRPr="00B47E63">
        <w:rPr>
          <w:lang w:val="en-US"/>
        </w:rPr>
        <w:t>afely</w:t>
      </w:r>
      <w:proofErr w:type="gramEnd"/>
      <w:r w:rsidR="00585A11" w:rsidRPr="00B47E63">
        <w:rPr>
          <w:lang w:val="en-US"/>
        </w:rPr>
        <w:t xml:space="preserve"> manage radiation and radioactivity in the environment</w:t>
      </w:r>
      <w:r w:rsidRPr="00B47E63">
        <w:rPr>
          <w:lang w:val="en-US"/>
        </w:rPr>
        <w:t>.</w:t>
      </w:r>
    </w:p>
    <w:p w:rsidR="00EF5DE0" w:rsidRPr="00B47E63" w:rsidRDefault="00EF5DE0" w:rsidP="003D1CEF">
      <w:pPr>
        <w:pStyle w:val="AHPRAbody"/>
      </w:pPr>
      <w:r w:rsidRPr="00B47E63">
        <w:t xml:space="preserve">To meet this standard, the education provider must demonstrate that the medical radiation practice </w:t>
      </w:r>
      <w:r w:rsidR="002116AD" w:rsidRPr="00B47E63">
        <w:t>program’s learning</w:t>
      </w:r>
      <w:r w:rsidRPr="00B47E63">
        <w:t xml:space="preserve"> outcomes and assessment ensure each student meets the evidence requirements for Domain 4 of the MRPBA professional capabilities.</w:t>
      </w:r>
    </w:p>
    <w:p w:rsidR="001E0F1D" w:rsidRPr="00B47E63" w:rsidRDefault="009F6DC9" w:rsidP="001E0F1D">
      <w:pPr>
        <w:pStyle w:val="AHPRANumberedsubheadinglevel2"/>
      </w:pPr>
      <w:bookmarkStart w:id="69" w:name="_Toc372020052"/>
      <w:bookmarkStart w:id="70" w:name="_Toc372020516"/>
      <w:r w:rsidRPr="00B47E63">
        <w:t>Practice in</w:t>
      </w:r>
      <w:r w:rsidR="00B3138C" w:rsidRPr="00B47E63">
        <w:t xml:space="preserve"> medical radiation sciences</w:t>
      </w:r>
      <w:bookmarkEnd w:id="69"/>
      <w:bookmarkEnd w:id="70"/>
    </w:p>
    <w:p w:rsidR="00111721" w:rsidRPr="00B47E63" w:rsidRDefault="00111721" w:rsidP="003D1CEF">
      <w:pPr>
        <w:pStyle w:val="AHPRAbody"/>
      </w:pPr>
      <w:r w:rsidRPr="00B47E63">
        <w:t xml:space="preserve">The education provider ensures all students </w:t>
      </w:r>
      <w:r w:rsidR="009B4F8F" w:rsidRPr="00B47E63">
        <w:t xml:space="preserve">must </w:t>
      </w:r>
      <w:r w:rsidRPr="00B47E63">
        <w:t xml:space="preserve">demonstrate the ability to: </w:t>
      </w:r>
    </w:p>
    <w:p w:rsidR="00D07595" w:rsidRPr="00B47E63" w:rsidRDefault="007034EE" w:rsidP="00D07595">
      <w:pPr>
        <w:pStyle w:val="AHPRANumberedlistlevel3withspace"/>
        <w:numPr>
          <w:ilvl w:val="0"/>
          <w:numId w:val="48"/>
        </w:numPr>
      </w:pPr>
      <w:r w:rsidRPr="00B47E63">
        <w:t>a</w:t>
      </w:r>
      <w:r w:rsidR="002C4F74" w:rsidRPr="00B47E63">
        <w:t>pply</w:t>
      </w:r>
      <w:r w:rsidRPr="00B47E63">
        <w:t xml:space="preserve"> an</w:t>
      </w:r>
      <w:r w:rsidR="002C4F74" w:rsidRPr="00B47E63">
        <w:t xml:space="preserve"> understanding of anatomy, physiology and pathology</w:t>
      </w:r>
      <w:r w:rsidRPr="00B47E63">
        <w:t xml:space="preserve"> that is</w:t>
      </w:r>
      <w:r w:rsidR="002C4F74" w:rsidRPr="00B47E63">
        <w:t xml:space="preserve"> appropriate to their division of registration </w:t>
      </w:r>
    </w:p>
    <w:p w:rsidR="00D07595" w:rsidRPr="00B47E63" w:rsidRDefault="007034EE" w:rsidP="00D07595">
      <w:pPr>
        <w:pStyle w:val="AHPRANumberedlistlevel3withspace"/>
        <w:rPr>
          <w:lang w:val="en-US"/>
        </w:rPr>
      </w:pPr>
      <w:r w:rsidRPr="00B47E63">
        <w:t>a</w:t>
      </w:r>
      <w:r w:rsidR="002C4F74" w:rsidRPr="00B47E63">
        <w:t xml:space="preserve">pply principles of medical radiation physics and instrumentation </w:t>
      </w:r>
    </w:p>
    <w:p w:rsidR="00D07595" w:rsidRPr="00B47E63" w:rsidRDefault="007034EE" w:rsidP="00D07595">
      <w:pPr>
        <w:pStyle w:val="AHPRANumberedlistlevel3withspace"/>
      </w:pPr>
      <w:r w:rsidRPr="00B47E63">
        <w:t>u</w:t>
      </w:r>
      <w:r w:rsidR="002C4F74" w:rsidRPr="00B47E63">
        <w:t>se patient information management systems</w:t>
      </w:r>
      <w:r w:rsidR="00A739B9" w:rsidRPr="00B47E63">
        <w:t xml:space="preserve"> appropriately</w:t>
      </w:r>
      <w:r w:rsidR="002C4F74" w:rsidRPr="00B47E63">
        <w:t xml:space="preserve"> </w:t>
      </w:r>
    </w:p>
    <w:p w:rsidR="00D07595" w:rsidRPr="00B47E63" w:rsidRDefault="007034EE" w:rsidP="00D07595">
      <w:pPr>
        <w:pStyle w:val="AHPRANumberedlistlevel3withspace"/>
      </w:pPr>
      <w:r w:rsidRPr="00B47E63">
        <w:t>c</w:t>
      </w:r>
      <w:r w:rsidR="002C4F74" w:rsidRPr="00B47E63">
        <w:t>onfirm the procedure according to clinical indicators</w:t>
      </w:r>
    </w:p>
    <w:p w:rsidR="00D07595" w:rsidRPr="00B47E63" w:rsidRDefault="007034EE" w:rsidP="00D07595">
      <w:pPr>
        <w:pStyle w:val="AHPRANumberedlistlevel3withspace"/>
      </w:pPr>
      <w:r w:rsidRPr="00B47E63">
        <w:t>a</w:t>
      </w:r>
      <w:r w:rsidR="002C4F74" w:rsidRPr="00B47E63">
        <w:t>ssess patient/client’s capacity to receive care</w:t>
      </w:r>
    </w:p>
    <w:p w:rsidR="00D07595" w:rsidRPr="00B47E63" w:rsidRDefault="007034EE" w:rsidP="00D07595">
      <w:pPr>
        <w:pStyle w:val="AHPRANumberedlistlevel3withspace"/>
      </w:pPr>
      <w:r w:rsidRPr="00B47E63">
        <w:t>d</w:t>
      </w:r>
      <w:r w:rsidR="002C4F74" w:rsidRPr="00B47E63">
        <w:t>eliver patient/client care appropriate to their division of registration</w:t>
      </w:r>
    </w:p>
    <w:p w:rsidR="00D07595" w:rsidRPr="00B47E63" w:rsidRDefault="007034EE" w:rsidP="00D07595">
      <w:pPr>
        <w:pStyle w:val="AHPRANumberedlistlevel3withspace"/>
      </w:pPr>
      <w:r w:rsidRPr="00B47E63">
        <w:t>m</w:t>
      </w:r>
      <w:r w:rsidR="002C4F74" w:rsidRPr="00B47E63">
        <w:t>anage and manipulate 3D datasets for diagnostic image production</w:t>
      </w:r>
      <w:r w:rsidRPr="00B47E63">
        <w:t>, and</w:t>
      </w:r>
      <w:r w:rsidR="002C4F74" w:rsidRPr="00B47E63">
        <w:t xml:space="preserve"> </w:t>
      </w:r>
    </w:p>
    <w:p w:rsidR="00D07595" w:rsidRPr="00B47E63" w:rsidRDefault="00664C85" w:rsidP="00D07595">
      <w:pPr>
        <w:pStyle w:val="AHPRANumberedlistlevel3withspace"/>
        <w:rPr>
          <w:b/>
          <w:sz w:val="22"/>
          <w:szCs w:val="22"/>
        </w:rPr>
      </w:pPr>
      <w:proofErr w:type="gramStart"/>
      <w:r w:rsidRPr="00B47E63">
        <w:t>apply</w:t>
      </w:r>
      <w:proofErr w:type="gramEnd"/>
      <w:r w:rsidRPr="00B47E63">
        <w:t xml:space="preserve"> knowledge</w:t>
      </w:r>
      <w:r w:rsidR="002C4F74" w:rsidRPr="00B47E63">
        <w:t xml:space="preserve"> of pharmaceuticals relevant to their division of registration</w:t>
      </w:r>
      <w:r w:rsidR="007034EE" w:rsidRPr="00B47E63">
        <w:t>.</w:t>
      </w:r>
      <w:r w:rsidR="002C4F74" w:rsidRPr="00B47E63">
        <w:t xml:space="preserve"> </w:t>
      </w:r>
    </w:p>
    <w:p w:rsidR="0010595C" w:rsidRPr="00B47E63" w:rsidRDefault="0010595C" w:rsidP="003D1CEF">
      <w:pPr>
        <w:pStyle w:val="AHPRAbody"/>
      </w:pPr>
      <w:r w:rsidRPr="00B47E63">
        <w:t xml:space="preserve">To meet this standard, the education provider must demonstrate that the medical radiation practice </w:t>
      </w:r>
      <w:r w:rsidR="002116AD" w:rsidRPr="00B47E63">
        <w:t>program’s learning</w:t>
      </w:r>
      <w:r w:rsidRPr="00B47E63">
        <w:t xml:space="preserve"> outcomes and assessment ensure each student meets the evidence requirements for Domain 5 of the MRPBA professional capabilities.</w:t>
      </w:r>
    </w:p>
    <w:p w:rsidR="001E0F1D" w:rsidRPr="00B47E63" w:rsidRDefault="00517746" w:rsidP="001E0F1D">
      <w:pPr>
        <w:pStyle w:val="AHPRANumberedsubheadinglevel2"/>
      </w:pPr>
      <w:bookmarkStart w:id="71" w:name="_Toc372020053"/>
      <w:bookmarkStart w:id="72" w:name="_Toc372020517"/>
      <w:r w:rsidRPr="00B47E63">
        <w:t>P</w:t>
      </w:r>
      <w:r w:rsidR="001E0F1D" w:rsidRPr="00B47E63">
        <w:t xml:space="preserve">ractice in </w:t>
      </w:r>
      <w:r w:rsidR="00E56DDC" w:rsidRPr="00B47E63">
        <w:t>diagnostic radiography</w:t>
      </w:r>
      <w:bookmarkEnd w:id="71"/>
      <w:bookmarkEnd w:id="72"/>
    </w:p>
    <w:p w:rsidR="00D07595" w:rsidRPr="00B47E63" w:rsidRDefault="0010595C" w:rsidP="00D07595">
      <w:pPr>
        <w:pStyle w:val="AHPRANumberedlistlevel3"/>
      </w:pPr>
      <w:r w:rsidRPr="00B47E63">
        <w:t>The education provider ensures all students enrolled in its medical radiation sciences</w:t>
      </w:r>
      <w:r w:rsidR="00A20AE0" w:rsidRPr="00B47E63">
        <w:t xml:space="preserve"> program</w:t>
      </w:r>
      <w:r w:rsidRPr="00B47E63">
        <w:t xml:space="preserve"> leading to a qualification in diagnostic radiography </w:t>
      </w:r>
      <w:r w:rsidR="009B4F8F" w:rsidRPr="00B47E63">
        <w:t xml:space="preserve">must </w:t>
      </w:r>
      <w:r w:rsidRPr="00B47E63">
        <w:t xml:space="preserve">demonstrate the ability to: </w:t>
      </w:r>
    </w:p>
    <w:p w:rsidR="00D07595" w:rsidRPr="00B47E63" w:rsidRDefault="004B5AA7" w:rsidP="00D07595">
      <w:pPr>
        <w:pStyle w:val="AHPRANumberedlistlevel3withspace"/>
        <w:numPr>
          <w:ilvl w:val="0"/>
          <w:numId w:val="49"/>
        </w:numPr>
      </w:pPr>
      <w:r w:rsidRPr="00B47E63">
        <w:t>i</w:t>
      </w:r>
      <w:r w:rsidR="00A20AE0" w:rsidRPr="00B47E63">
        <w:t xml:space="preserve">mplement </w:t>
      </w:r>
      <w:r w:rsidR="00A20AE0" w:rsidRPr="00B47E63" w:rsidDel="00F86729">
        <w:t xml:space="preserve">and evaluate </w:t>
      </w:r>
      <w:r w:rsidR="00A20AE0" w:rsidRPr="00B47E63">
        <w:t xml:space="preserve">general </w:t>
      </w:r>
      <w:r w:rsidR="00A20AE0" w:rsidRPr="00B47E63" w:rsidDel="00F86729">
        <w:t>radiograph</w:t>
      </w:r>
      <w:r w:rsidR="00A20AE0" w:rsidRPr="00B47E63">
        <w:t>y</w:t>
      </w:r>
      <w:r w:rsidR="00A20AE0" w:rsidRPr="00B47E63" w:rsidDel="00F86729">
        <w:t xml:space="preserve"> examinations for a range of patient/client presentations and complexities</w:t>
      </w:r>
    </w:p>
    <w:p w:rsidR="00D07595" w:rsidRPr="00B47E63" w:rsidRDefault="004B5AA7" w:rsidP="00D07595">
      <w:pPr>
        <w:pStyle w:val="AHPRANumberedlistlevel3withspace"/>
      </w:pPr>
      <w:r w:rsidRPr="00B47E63">
        <w:t>i</w:t>
      </w:r>
      <w:r w:rsidR="00A20AE0" w:rsidRPr="00B47E63">
        <w:t>mplement fluoroscopy in a range of settings</w:t>
      </w:r>
    </w:p>
    <w:p w:rsidR="00D07595" w:rsidRPr="00B47E63" w:rsidRDefault="004B5AA7" w:rsidP="00D07595">
      <w:pPr>
        <w:pStyle w:val="AHPRANumberedlistlevel3withspace"/>
      </w:pPr>
      <w:r w:rsidRPr="00B47E63">
        <w:t>i</w:t>
      </w:r>
      <w:r w:rsidR="00A20AE0" w:rsidRPr="00B47E63">
        <w:t xml:space="preserve">mplement diagnostic computed tomography </w:t>
      </w:r>
      <w:r w:rsidR="00A20AE0" w:rsidRPr="00BF0F75">
        <w:t>(</w:t>
      </w:r>
      <w:r w:rsidR="00A20AE0" w:rsidRPr="00BF0F75">
        <w:rPr>
          <w:iCs/>
        </w:rPr>
        <w:t>CT</w:t>
      </w:r>
      <w:r w:rsidR="00A20AE0" w:rsidRPr="00BF0F75">
        <w:t>)</w:t>
      </w:r>
      <w:r w:rsidR="00A20AE0" w:rsidRPr="00B47E63">
        <w:t xml:space="preserve"> imaging</w:t>
      </w:r>
    </w:p>
    <w:p w:rsidR="00D07595" w:rsidRPr="00B47E63" w:rsidRDefault="004B5AA7" w:rsidP="00D07595">
      <w:pPr>
        <w:pStyle w:val="AHPRANumberedlistlevel3withspace"/>
      </w:pPr>
      <w:r w:rsidRPr="00B47E63">
        <w:t>e</w:t>
      </w:r>
      <w:r w:rsidR="00A20AE0" w:rsidRPr="00B47E63">
        <w:t>xplain the principles and clinical applications of angiography and interventional techniques</w:t>
      </w:r>
    </w:p>
    <w:p w:rsidR="00D07595" w:rsidRPr="00B47E63" w:rsidRDefault="004B5AA7" w:rsidP="00D07595">
      <w:pPr>
        <w:pStyle w:val="AHPRANumberedlistlevel3withspace"/>
      </w:pPr>
      <w:r w:rsidRPr="00B47E63">
        <w:t>e</w:t>
      </w:r>
      <w:r w:rsidR="00A20AE0" w:rsidRPr="00B47E63">
        <w:t xml:space="preserve">xplain the principles and clinical applications of magnetic resonance (MR) imaging </w:t>
      </w:r>
    </w:p>
    <w:p w:rsidR="00D07595" w:rsidRPr="00B47E63" w:rsidRDefault="004B5AA7" w:rsidP="00D07595">
      <w:pPr>
        <w:pStyle w:val="AHPRANumberedlistlevel3withspace"/>
      </w:pPr>
      <w:r w:rsidRPr="00B47E63">
        <w:t>e</w:t>
      </w:r>
      <w:r w:rsidR="00A20AE0" w:rsidRPr="00B47E63">
        <w:t>xplain the principles and clinical applications of ultrasound imaging</w:t>
      </w:r>
      <w:r w:rsidRPr="00B47E63">
        <w:t>, and</w:t>
      </w:r>
    </w:p>
    <w:p w:rsidR="00D07595" w:rsidRPr="00B47E63" w:rsidRDefault="004B5AA7" w:rsidP="00D07595">
      <w:pPr>
        <w:pStyle w:val="AHPRANumberedlistlevel3withspace"/>
      </w:pPr>
      <w:proofErr w:type="gramStart"/>
      <w:r w:rsidRPr="00B47E63">
        <w:t>e</w:t>
      </w:r>
      <w:r w:rsidR="00A20AE0" w:rsidRPr="00B47E63">
        <w:t>xplain</w:t>
      </w:r>
      <w:proofErr w:type="gramEnd"/>
      <w:r w:rsidR="00A20AE0" w:rsidRPr="00B47E63">
        <w:t xml:space="preserve"> the principles of mammographic imaging within the clinical context</w:t>
      </w:r>
      <w:r w:rsidRPr="00B47E63">
        <w:t>.</w:t>
      </w:r>
    </w:p>
    <w:p w:rsidR="00753782" w:rsidRPr="00B47E63" w:rsidRDefault="00873D09" w:rsidP="003D1CEF">
      <w:pPr>
        <w:pStyle w:val="AHPRAbody"/>
      </w:pPr>
      <w:r w:rsidRPr="00B47E63">
        <w:t xml:space="preserve">To meet this standard, the education provider must demonstrate that the medical radiation practice </w:t>
      </w:r>
      <w:r w:rsidR="002116AD" w:rsidRPr="00B47E63">
        <w:t>program’s learning</w:t>
      </w:r>
      <w:r w:rsidRPr="00B47E63">
        <w:t xml:space="preserve"> outcomes and assessment ensure each student meets the evidence requirements for Domain 5A of the MRPBA professional capabilities.</w:t>
      </w:r>
    </w:p>
    <w:p w:rsidR="00B47E63" w:rsidRDefault="00BD4E51" w:rsidP="00D07595">
      <w:pPr>
        <w:pStyle w:val="AHPRANumberedlistlevel3"/>
      </w:pPr>
      <w:r w:rsidRPr="00B47E63">
        <w:t xml:space="preserve">The education provider ensures all students enrolled in its </w:t>
      </w:r>
      <w:r w:rsidR="00753782" w:rsidRPr="00B47E63">
        <w:t xml:space="preserve">medical radiation sciences program leading to a qualification in diagnostic radiography </w:t>
      </w:r>
      <w:r w:rsidRPr="00B47E63">
        <w:t xml:space="preserve">demonstrate the ability to </w:t>
      </w:r>
      <w:r w:rsidR="00753782" w:rsidRPr="00B47E63">
        <w:t>a</w:t>
      </w:r>
      <w:r w:rsidRPr="00B47E63">
        <w:t>lert the appropriate health professional when they observe significant findings of a medically urgent nature</w:t>
      </w:r>
      <w:r w:rsidR="004B5AA7" w:rsidRPr="00B47E63">
        <w:t>.</w:t>
      </w:r>
    </w:p>
    <w:p w:rsidR="00B47E63" w:rsidRDefault="00B47E63">
      <w:pPr>
        <w:spacing w:after="0"/>
      </w:pPr>
      <w:r>
        <w:br w:type="page"/>
      </w:r>
    </w:p>
    <w:p w:rsidR="00E57729" w:rsidRPr="00B47E63" w:rsidRDefault="00517746" w:rsidP="00E57729">
      <w:pPr>
        <w:pStyle w:val="AHPRANumberedsubheadinglevel2"/>
      </w:pPr>
      <w:bookmarkStart w:id="73" w:name="_Toc372020054"/>
      <w:bookmarkStart w:id="74" w:name="_Toc372020518"/>
      <w:r w:rsidRPr="00B47E63">
        <w:t>P</w:t>
      </w:r>
      <w:r w:rsidR="00E57729" w:rsidRPr="00B47E63">
        <w:t>ractice in nuclear medicine</w:t>
      </w:r>
      <w:bookmarkEnd w:id="73"/>
      <w:bookmarkEnd w:id="74"/>
      <w:r w:rsidR="00C628B6" w:rsidRPr="00B47E63">
        <w:t xml:space="preserve"> </w:t>
      </w:r>
    </w:p>
    <w:p w:rsidR="00D07595" w:rsidRPr="00B47E63" w:rsidRDefault="00873D09">
      <w:pPr>
        <w:pStyle w:val="AHPRANumberedlistlevel3"/>
      </w:pPr>
      <w:r w:rsidRPr="00B47E63">
        <w:t>The education provider ensures all students enrolled in its medical radiation sciences program leading to a qualification in nuclear medicine technology</w:t>
      </w:r>
      <w:r w:rsidR="009B4F8F" w:rsidRPr="00B47E63">
        <w:t xml:space="preserve"> must</w:t>
      </w:r>
      <w:r w:rsidRPr="00B47E63">
        <w:t xml:space="preserve"> demonstrate the ability to:</w:t>
      </w:r>
    </w:p>
    <w:p w:rsidR="00D07595" w:rsidRPr="00B47E63" w:rsidRDefault="00385871" w:rsidP="00D07595">
      <w:pPr>
        <w:pStyle w:val="AHPRANumberedlistlevel3withspace"/>
        <w:numPr>
          <w:ilvl w:val="0"/>
          <w:numId w:val="50"/>
        </w:numPr>
      </w:pPr>
      <w:r w:rsidRPr="00B47E63">
        <w:t>i</w:t>
      </w:r>
      <w:r w:rsidR="00873D09" w:rsidRPr="00B47E63">
        <w:t>mplement the preparation and assess purity of radiopharmaceuticals</w:t>
      </w:r>
    </w:p>
    <w:p w:rsidR="00D07595" w:rsidRPr="00B47E63" w:rsidRDefault="00385871" w:rsidP="00D07595">
      <w:pPr>
        <w:pStyle w:val="AHPRANumberedlistlevel3withspace"/>
      </w:pPr>
      <w:r w:rsidRPr="00B47E63">
        <w:t>e</w:t>
      </w:r>
      <w:r w:rsidR="00873D09" w:rsidRPr="00B47E63">
        <w:t xml:space="preserve">xplain the </w:t>
      </w:r>
      <w:proofErr w:type="spellStart"/>
      <w:r w:rsidR="00873D09" w:rsidRPr="00B47E63">
        <w:t>biodistribution</w:t>
      </w:r>
      <w:proofErr w:type="spellEnd"/>
      <w:r w:rsidR="00873D09" w:rsidRPr="00B47E63">
        <w:t xml:space="preserve"> </w:t>
      </w:r>
      <w:r w:rsidR="00873D09" w:rsidRPr="00B47E63">
        <w:rPr>
          <w:szCs w:val="20"/>
        </w:rPr>
        <w:t xml:space="preserve">and applications of </w:t>
      </w:r>
      <w:r w:rsidR="00873D09" w:rsidRPr="00B47E63">
        <w:t>radiopharmaceuticals including therapies</w:t>
      </w:r>
    </w:p>
    <w:p w:rsidR="00D07595" w:rsidRPr="00B47E63" w:rsidRDefault="00385871" w:rsidP="00D07595">
      <w:pPr>
        <w:pStyle w:val="AHPRANumberedlistlevel3withspace"/>
      </w:pPr>
      <w:r w:rsidRPr="00B47E63">
        <w:t>i</w:t>
      </w:r>
      <w:r w:rsidR="00873D09" w:rsidRPr="00B47E63">
        <w:t>mplement routine nuclear medicine imaging</w:t>
      </w:r>
    </w:p>
    <w:p w:rsidR="00D07595" w:rsidRPr="00B47E63" w:rsidRDefault="00385871" w:rsidP="00D07595">
      <w:pPr>
        <w:pStyle w:val="AHPRANumberedlistlevel3withspace"/>
      </w:pPr>
      <w:r w:rsidRPr="00B47E63">
        <w:t>i</w:t>
      </w:r>
      <w:r w:rsidR="00873D09" w:rsidRPr="00B47E63">
        <w:t>mplement computed tomography (CT) imaging for nuclear medicine imaging</w:t>
      </w:r>
    </w:p>
    <w:p w:rsidR="00D07595" w:rsidRPr="00B47E63" w:rsidRDefault="00385871" w:rsidP="00D07595">
      <w:pPr>
        <w:pStyle w:val="AHPRANumberedlistlevel3withspace"/>
      </w:pPr>
      <w:r w:rsidRPr="00B47E63">
        <w:t>i</w:t>
      </w:r>
      <w:r w:rsidR="00873D09" w:rsidRPr="00B47E63">
        <w:t>mplement the delivery of nuclear medicine radioisotope examinations and therapies</w:t>
      </w:r>
      <w:r w:rsidR="004B5AA7" w:rsidRPr="00B47E63">
        <w:t>, and</w:t>
      </w:r>
    </w:p>
    <w:p w:rsidR="00D07595" w:rsidRPr="00B47E63" w:rsidRDefault="00385871" w:rsidP="00D07595">
      <w:pPr>
        <w:pStyle w:val="AHPRANumberedlistlevel3withspace"/>
      </w:pPr>
      <w:proofErr w:type="gramStart"/>
      <w:r w:rsidRPr="00B47E63">
        <w:t>d</w:t>
      </w:r>
      <w:r w:rsidR="00873D09" w:rsidRPr="00B47E63">
        <w:t>escribe</w:t>
      </w:r>
      <w:proofErr w:type="gramEnd"/>
      <w:r w:rsidR="00873D09" w:rsidRPr="00B47E63">
        <w:t xml:space="preserve"> how to undertake in vivo and in vitro laboratory procedures</w:t>
      </w:r>
      <w:r w:rsidR="004B5AA7" w:rsidRPr="00B47E63">
        <w:t>.</w:t>
      </w:r>
    </w:p>
    <w:p w:rsidR="00873D09" w:rsidRPr="00B47E63" w:rsidRDefault="00873D09" w:rsidP="00B64098">
      <w:pPr>
        <w:pStyle w:val="AHPRAbody"/>
      </w:pPr>
      <w:r w:rsidRPr="00B47E63">
        <w:t xml:space="preserve">To meet this standard, the education provider must demonstrate that the medical radiation practice </w:t>
      </w:r>
      <w:r w:rsidR="002116AD" w:rsidRPr="00B47E63">
        <w:t>program’s learning</w:t>
      </w:r>
      <w:r w:rsidRPr="00B47E63">
        <w:t xml:space="preserve"> outcomes and assessment ensure each student meets the evidence requirements for Domain 5B of the MRPBA professional capabilities.</w:t>
      </w:r>
    </w:p>
    <w:p w:rsidR="00D07595" w:rsidRPr="00B47E63" w:rsidRDefault="00753782" w:rsidP="00D07595">
      <w:pPr>
        <w:pStyle w:val="AHPRANumberedlistlevel3"/>
      </w:pPr>
      <w:r w:rsidRPr="00B47E63">
        <w:t xml:space="preserve">The education provider ensures all students enrolled in its medical radiation sciences program leading to a qualification in nuclear medicine technology </w:t>
      </w:r>
      <w:r w:rsidR="009B4F8F" w:rsidRPr="00B47E63">
        <w:t xml:space="preserve">must </w:t>
      </w:r>
      <w:r w:rsidRPr="00B47E63">
        <w:t>demonstrate the ability to:</w:t>
      </w:r>
    </w:p>
    <w:p w:rsidR="00D07595" w:rsidRPr="00B47E63" w:rsidRDefault="00753782" w:rsidP="00D07595">
      <w:pPr>
        <w:pStyle w:val="AHPRANumberedlistlevel3withspace"/>
        <w:numPr>
          <w:ilvl w:val="0"/>
          <w:numId w:val="51"/>
        </w:numPr>
      </w:pPr>
      <w:r w:rsidRPr="00B47E63">
        <w:t>explain the principles and clinical applications of ultrasound imaging and magnetic resonance (MR) imaging</w:t>
      </w:r>
      <w:r w:rsidR="004B5AA7" w:rsidRPr="00B47E63">
        <w:t>, and</w:t>
      </w:r>
      <w:r w:rsidRPr="00B47E63">
        <w:t xml:space="preserve"> </w:t>
      </w:r>
    </w:p>
    <w:p w:rsidR="00D07595" w:rsidRPr="00B47E63" w:rsidRDefault="00BD4E51" w:rsidP="00D07595">
      <w:pPr>
        <w:pStyle w:val="AHPRANumberedlistlevel3withspace"/>
      </w:pPr>
      <w:proofErr w:type="gramStart"/>
      <w:r w:rsidRPr="00B47E63">
        <w:t>alert</w:t>
      </w:r>
      <w:proofErr w:type="gramEnd"/>
      <w:r w:rsidRPr="00B47E63">
        <w:t xml:space="preserve"> the appropriate health professional when they observe significant findings of a medically urgent nature</w:t>
      </w:r>
      <w:r w:rsidR="004B5AA7" w:rsidRPr="00B47E63">
        <w:t>.</w:t>
      </w:r>
    </w:p>
    <w:p w:rsidR="002A046B" w:rsidRPr="00B47E63" w:rsidRDefault="00517746" w:rsidP="002A046B">
      <w:pPr>
        <w:pStyle w:val="AHPRANumberedsubheadinglevel2"/>
      </w:pPr>
      <w:bookmarkStart w:id="75" w:name="_Toc372020055"/>
      <w:bookmarkStart w:id="76" w:name="_Toc372020519"/>
      <w:r w:rsidRPr="00B47E63">
        <w:t>P</w:t>
      </w:r>
      <w:r w:rsidR="002A046B" w:rsidRPr="00B47E63">
        <w:t>ractice in radiation therapy</w:t>
      </w:r>
      <w:bookmarkEnd w:id="75"/>
      <w:bookmarkEnd w:id="76"/>
    </w:p>
    <w:p w:rsidR="00D07595" w:rsidRPr="00B47E63" w:rsidRDefault="00753782" w:rsidP="00D07595">
      <w:pPr>
        <w:pStyle w:val="AHPRANumberedlistlevel3"/>
      </w:pPr>
      <w:r w:rsidRPr="00B47E63">
        <w:t>The education provider ensures all students enrolled in its medical radiation sciences program leading to a qualification in radiation therapy</w:t>
      </w:r>
      <w:r w:rsidR="009B4F8F" w:rsidRPr="00B47E63">
        <w:t xml:space="preserve"> must</w:t>
      </w:r>
      <w:r w:rsidRPr="00B47E63">
        <w:t xml:space="preserve"> demonstrate the ability to:</w:t>
      </w:r>
    </w:p>
    <w:p w:rsidR="00D07595" w:rsidRPr="00B47E63" w:rsidRDefault="00E603BC" w:rsidP="00D07595">
      <w:pPr>
        <w:pStyle w:val="AHPRANumberedlistlevel3withspace"/>
        <w:numPr>
          <w:ilvl w:val="0"/>
          <w:numId w:val="52"/>
        </w:numPr>
      </w:pPr>
      <w:bookmarkStart w:id="77" w:name="_GoBack"/>
      <w:bookmarkEnd w:id="77"/>
      <w:r w:rsidRPr="00B47E63">
        <w:t>a</w:t>
      </w:r>
      <w:r w:rsidR="00DE274E" w:rsidRPr="00B47E63">
        <w:t>pply</w:t>
      </w:r>
      <w:r w:rsidR="00776242" w:rsidRPr="00B47E63">
        <w:t xml:space="preserve"> knowledge of stabilisation devices related to radiation therapy</w:t>
      </w:r>
    </w:p>
    <w:p w:rsidR="00D07595" w:rsidRPr="00B47E63" w:rsidRDefault="00E603BC" w:rsidP="00D07595">
      <w:pPr>
        <w:pStyle w:val="AHPRANumberedlistlevel3withspace"/>
      </w:pPr>
      <w:r w:rsidRPr="00B47E63">
        <w:t>a</w:t>
      </w:r>
      <w:r w:rsidR="00776242" w:rsidRPr="00B47E63">
        <w:t>pply treatment simulation techniques</w:t>
      </w:r>
    </w:p>
    <w:p w:rsidR="00D07595" w:rsidRPr="00B47E63" w:rsidRDefault="00E603BC" w:rsidP="00D07595">
      <w:pPr>
        <w:pStyle w:val="AHPRANumberedlistlevel3withspace"/>
      </w:pPr>
      <w:r w:rsidRPr="00B47E63">
        <w:t>a</w:t>
      </w:r>
      <w:r w:rsidR="00DE274E" w:rsidRPr="00B47E63">
        <w:t>pply</w:t>
      </w:r>
      <w:r w:rsidR="00776242" w:rsidRPr="00B47E63">
        <w:t xml:space="preserve"> knowledge of treatment planning </w:t>
      </w:r>
    </w:p>
    <w:p w:rsidR="00D07595" w:rsidRPr="00B47E63" w:rsidRDefault="00E603BC" w:rsidP="00D07595">
      <w:pPr>
        <w:pStyle w:val="AHPRANumberedlistlevel3withspace"/>
      </w:pPr>
      <w:r w:rsidRPr="00B47E63">
        <w:t>i</w:t>
      </w:r>
      <w:r w:rsidR="00776242" w:rsidRPr="00B47E63">
        <w:t xml:space="preserve">mplement computed tomography </w:t>
      </w:r>
      <w:r w:rsidR="00776242" w:rsidRPr="00D76DBC">
        <w:t>(</w:t>
      </w:r>
      <w:r w:rsidR="00776242" w:rsidRPr="00D76DBC">
        <w:rPr>
          <w:iCs/>
        </w:rPr>
        <w:t>CT</w:t>
      </w:r>
      <w:r w:rsidR="00776242" w:rsidRPr="00D76DBC">
        <w:t>)</w:t>
      </w:r>
      <w:r w:rsidR="00776242" w:rsidRPr="00B47E63">
        <w:t xml:space="preserve"> imaging for oncologic treatment planning</w:t>
      </w:r>
      <w:r w:rsidR="004B5AA7" w:rsidRPr="00B47E63">
        <w:t>, and</w:t>
      </w:r>
    </w:p>
    <w:p w:rsidR="00D07595" w:rsidRPr="00B47E63" w:rsidRDefault="00E603BC" w:rsidP="00D07595">
      <w:pPr>
        <w:pStyle w:val="AHPRANumberedlistlevel3withspace"/>
      </w:pPr>
      <w:proofErr w:type="gramStart"/>
      <w:r w:rsidRPr="00B47E63">
        <w:t>i</w:t>
      </w:r>
      <w:r w:rsidR="00776242" w:rsidRPr="00B47E63">
        <w:t>mplement</w:t>
      </w:r>
      <w:proofErr w:type="gramEnd"/>
      <w:r w:rsidR="00776242" w:rsidRPr="00B47E63">
        <w:t xml:space="preserve"> treatment techniques according to approved plans</w:t>
      </w:r>
      <w:r w:rsidR="004B5AA7" w:rsidRPr="00B47E63">
        <w:t>.</w:t>
      </w:r>
    </w:p>
    <w:p w:rsidR="00DE274E" w:rsidRPr="00B47E63" w:rsidRDefault="00DE274E" w:rsidP="00B64098">
      <w:pPr>
        <w:pStyle w:val="AHPRAbody"/>
      </w:pPr>
      <w:r w:rsidRPr="00B47E63">
        <w:t xml:space="preserve">To meet this standard, the education provider must demonstrate that the medical radiation practice </w:t>
      </w:r>
      <w:r w:rsidR="002116AD" w:rsidRPr="00B47E63">
        <w:t>program’s learning</w:t>
      </w:r>
      <w:r w:rsidRPr="00B47E63">
        <w:t xml:space="preserve"> outcomes and assessment ensure each student meets the evidence requirements for Domain 5C of the MRPBA professional capabilities.</w:t>
      </w:r>
    </w:p>
    <w:p w:rsidR="00D07595" w:rsidRPr="00B47E63" w:rsidRDefault="00753782" w:rsidP="00D07595">
      <w:pPr>
        <w:pStyle w:val="AHPRANumberedlistlevel3"/>
      </w:pPr>
      <w:r w:rsidRPr="00B47E63">
        <w:t>The education provider ensures all students enrolled in its medical radiation sciences program leading to a qualification in radiation therapy</w:t>
      </w:r>
      <w:r w:rsidR="009B4F8F" w:rsidRPr="00B47E63">
        <w:t xml:space="preserve"> must</w:t>
      </w:r>
      <w:r w:rsidRPr="00B47E63">
        <w:t xml:space="preserve"> demonstrate the ability to:</w:t>
      </w:r>
    </w:p>
    <w:p w:rsidR="00D07595" w:rsidRPr="00B47E63" w:rsidRDefault="00753782" w:rsidP="00B47E63">
      <w:pPr>
        <w:pStyle w:val="AHPRANumberedlistlevel3withspace"/>
        <w:numPr>
          <w:ilvl w:val="0"/>
          <w:numId w:val="53"/>
        </w:numPr>
      </w:pPr>
      <w:r w:rsidRPr="00B47E63">
        <w:t>explain the principles and clinical applications of ultrasound imaging and magnetic resonance (MR) imaging</w:t>
      </w:r>
      <w:r w:rsidR="004B5AA7" w:rsidRPr="00B47E63">
        <w:t>, and</w:t>
      </w:r>
      <w:r w:rsidRPr="00B47E63">
        <w:t xml:space="preserve"> </w:t>
      </w:r>
    </w:p>
    <w:p w:rsidR="00D07595" w:rsidRPr="00B47E63" w:rsidRDefault="00753782" w:rsidP="00B47E63">
      <w:pPr>
        <w:pStyle w:val="AHPRANumberedlistlevel3withspace"/>
        <w:numPr>
          <w:ilvl w:val="0"/>
          <w:numId w:val="53"/>
        </w:numPr>
      </w:pPr>
      <w:proofErr w:type="gramStart"/>
      <w:r w:rsidRPr="00B47E63">
        <w:t>alert</w:t>
      </w:r>
      <w:proofErr w:type="gramEnd"/>
      <w:r w:rsidRPr="00B47E63">
        <w:t xml:space="preserve"> the appropriate health professional when they observe significant findings of a medically urgent nature</w:t>
      </w:r>
      <w:r w:rsidR="004B5AA7" w:rsidRPr="00B47E63">
        <w:t>.</w:t>
      </w:r>
    </w:p>
    <w:p w:rsidR="00753782" w:rsidRPr="00B47E63" w:rsidRDefault="00753782" w:rsidP="00DE274E"/>
    <w:p w:rsidR="00776242" w:rsidRPr="00B47E63" w:rsidRDefault="00776242">
      <w:pPr>
        <w:spacing w:after="0"/>
      </w:pPr>
    </w:p>
    <w:p w:rsidR="00932502" w:rsidRPr="00B47E63" w:rsidRDefault="00932502">
      <w:pPr>
        <w:spacing w:after="0"/>
      </w:pPr>
      <w:r w:rsidRPr="00B47E63">
        <w:br w:type="page"/>
      </w:r>
    </w:p>
    <w:p w:rsidR="003E7102" w:rsidRPr="00B47E63" w:rsidRDefault="003E7102" w:rsidP="00D60E72">
      <w:pPr>
        <w:pStyle w:val="AHPRASubheadinglevel2"/>
      </w:pPr>
      <w:bookmarkStart w:id="78" w:name="_Toc228787541"/>
      <w:bookmarkStart w:id="79" w:name="_Toc372020056"/>
      <w:r w:rsidRPr="00B47E63">
        <w:t>Glossary</w:t>
      </w:r>
      <w:bookmarkEnd w:id="78"/>
      <w:bookmarkEnd w:id="79"/>
    </w:p>
    <w:tbl>
      <w:tblPr>
        <w:tblW w:w="0" w:type="auto"/>
        <w:tblLook w:val="00A0"/>
      </w:tblPr>
      <w:tblGrid>
        <w:gridCol w:w="2660"/>
        <w:gridCol w:w="6962"/>
      </w:tblGrid>
      <w:tr w:rsidR="003E7102" w:rsidRPr="00B47E63">
        <w:tc>
          <w:tcPr>
            <w:tcW w:w="2660" w:type="dxa"/>
          </w:tcPr>
          <w:p w:rsidR="003E7102" w:rsidRPr="00B47E63" w:rsidRDefault="003E7102" w:rsidP="00827AFE">
            <w:pPr>
              <w:pStyle w:val="AHPRAtabletext"/>
              <w:spacing w:after="200"/>
            </w:pPr>
            <w:r w:rsidRPr="00B47E63">
              <w:t>Clinical education</w:t>
            </w:r>
          </w:p>
          <w:p w:rsidR="003E7102" w:rsidRPr="00B47E63" w:rsidRDefault="003E7102" w:rsidP="00827AFE">
            <w:pPr>
              <w:pStyle w:val="AHPRAtabletext"/>
              <w:spacing w:after="200"/>
            </w:pPr>
          </w:p>
          <w:p w:rsidR="003E7102" w:rsidRPr="00B47E63" w:rsidRDefault="003E7102" w:rsidP="00827AFE">
            <w:pPr>
              <w:pStyle w:val="AHPRAtabletext"/>
              <w:spacing w:after="200"/>
            </w:pPr>
          </w:p>
          <w:p w:rsidR="003E7102" w:rsidRPr="00B47E63" w:rsidRDefault="003E7102" w:rsidP="00827AFE">
            <w:pPr>
              <w:pStyle w:val="AHPRAtabletext"/>
              <w:spacing w:after="200"/>
            </w:pPr>
            <w:r w:rsidRPr="00B47E63">
              <w:t xml:space="preserve">Clinical supervision </w:t>
            </w:r>
          </w:p>
        </w:tc>
        <w:tc>
          <w:tcPr>
            <w:tcW w:w="6962" w:type="dxa"/>
          </w:tcPr>
          <w:p w:rsidR="003E7102" w:rsidRPr="00B47E63" w:rsidRDefault="003E7102" w:rsidP="001A54F4">
            <w:pPr>
              <w:spacing w:after="120"/>
            </w:pPr>
            <w:r w:rsidRPr="00B47E63">
              <w:t>the performance of professional procedures and/or processes, including experience providing patient care, by a student or a group of students whil</w:t>
            </w:r>
            <w:r w:rsidR="000D0553">
              <w:t>e</w:t>
            </w:r>
            <w:r w:rsidRPr="00B47E63">
              <w:t xml:space="preserve"> receiving guidance and feedback from a clinical supervisor for the purpose of developing the professional capabilities required to engage in safe and effective practice of the </w:t>
            </w:r>
            <w:r w:rsidR="004663D9" w:rsidRPr="00B47E63">
              <w:t>medical radiation practice</w:t>
            </w:r>
            <w:r w:rsidRPr="00B47E63">
              <w:t xml:space="preserve"> profession</w:t>
            </w:r>
          </w:p>
          <w:p w:rsidR="003E7102" w:rsidRPr="00B47E63" w:rsidRDefault="003E7102" w:rsidP="001A54F4">
            <w:pPr>
              <w:spacing w:after="120"/>
            </w:pPr>
            <w:r w:rsidRPr="00B47E63">
              <w:t>the oversight – either direct or indirect – by a clinical supervisor of professional procedures and/or processes performed by a student or a group of students within a clinical placement for the purpose of guiding, providing feedback on, and assessing personal, professional and educational development in the context of each student’s experience of providing safe, appropriate and high quality patient care</w:t>
            </w:r>
          </w:p>
        </w:tc>
      </w:tr>
      <w:tr w:rsidR="003E7102" w:rsidRPr="00B47E63">
        <w:trPr>
          <w:trHeight w:val="959"/>
        </w:trPr>
        <w:tc>
          <w:tcPr>
            <w:tcW w:w="2660" w:type="dxa"/>
          </w:tcPr>
          <w:p w:rsidR="003E7102" w:rsidRPr="00B47E63" w:rsidRDefault="003E7102" w:rsidP="00827AFE">
            <w:pPr>
              <w:pStyle w:val="AHPRAtabletext"/>
            </w:pPr>
            <w:r w:rsidRPr="00B47E63">
              <w:t>Clinical supervisor</w:t>
            </w:r>
          </w:p>
        </w:tc>
        <w:tc>
          <w:tcPr>
            <w:tcW w:w="6962" w:type="dxa"/>
          </w:tcPr>
          <w:p w:rsidR="003E7102" w:rsidRPr="00B47E63" w:rsidRDefault="003E7102" w:rsidP="001A54F4">
            <w:pPr>
              <w:pStyle w:val="AHPRAtabletext"/>
              <w:spacing w:after="120"/>
            </w:pPr>
            <w:proofErr w:type="gramStart"/>
            <w:r w:rsidRPr="00B47E63">
              <w:t>a</w:t>
            </w:r>
            <w:proofErr w:type="gramEnd"/>
            <w:r w:rsidRPr="00B47E63">
              <w:t xml:space="preserve"> registered </w:t>
            </w:r>
            <w:r w:rsidR="007559EE" w:rsidRPr="00B47E63">
              <w:t>medical r</w:t>
            </w:r>
            <w:r w:rsidRPr="00B47E63">
              <w:t>adiation practitioner who guides students’ education during clinical placements. The clinical supervisor’s role may encompass educational, support and managerial functions. The clinical supervisor is responsible for ensuring safe, appropriate and high-quality patient care at all times throughout students’ clinical education.</w:t>
            </w:r>
          </w:p>
        </w:tc>
      </w:tr>
      <w:tr w:rsidR="00497B58" w:rsidRPr="00B47E63">
        <w:tc>
          <w:tcPr>
            <w:tcW w:w="2660" w:type="dxa"/>
          </w:tcPr>
          <w:p w:rsidR="00497B58" w:rsidRPr="00B47E63" w:rsidRDefault="00497B58" w:rsidP="00386228">
            <w:pPr>
              <w:pStyle w:val="AHPRAtabletext"/>
            </w:pPr>
            <w:r w:rsidRPr="00B47E63">
              <w:t xml:space="preserve">Current scholarship </w:t>
            </w:r>
          </w:p>
          <w:p w:rsidR="00497B58" w:rsidRPr="00B47E63" w:rsidRDefault="00497B58" w:rsidP="00386228">
            <w:pPr>
              <w:pStyle w:val="AHPRAtabletext"/>
            </w:pPr>
          </w:p>
          <w:p w:rsidR="00497B58" w:rsidRPr="00B47E63" w:rsidRDefault="00497B58" w:rsidP="00386228">
            <w:pPr>
              <w:pStyle w:val="AHPRAtabletext"/>
            </w:pPr>
          </w:p>
          <w:p w:rsidR="00497B58" w:rsidRPr="00B47E63" w:rsidRDefault="00497B58" w:rsidP="00386228">
            <w:pPr>
              <w:pStyle w:val="AHPRAtabletext"/>
            </w:pPr>
          </w:p>
          <w:p w:rsidR="00497B58" w:rsidRPr="00B47E63" w:rsidRDefault="00497B58" w:rsidP="00386228">
            <w:pPr>
              <w:pStyle w:val="AHPRAtabletext"/>
            </w:pPr>
          </w:p>
          <w:p w:rsidR="00497B58" w:rsidRPr="00B47E63" w:rsidRDefault="00497B58" w:rsidP="00386228">
            <w:pPr>
              <w:pStyle w:val="AHPRAtabletext"/>
            </w:pPr>
          </w:p>
          <w:p w:rsidR="00497B58" w:rsidRPr="00B47E63" w:rsidRDefault="00497B58" w:rsidP="00386228">
            <w:pPr>
              <w:pStyle w:val="AHPRAtabletext"/>
            </w:pPr>
          </w:p>
          <w:p w:rsidR="00497B58" w:rsidRPr="00B47E63" w:rsidRDefault="00497B58" w:rsidP="00386228">
            <w:pPr>
              <w:pStyle w:val="AHPRAtabletext"/>
            </w:pPr>
          </w:p>
          <w:p w:rsidR="00497B58" w:rsidRPr="00B47E63" w:rsidRDefault="00497B58" w:rsidP="00386228">
            <w:pPr>
              <w:pStyle w:val="AHPRAtabletext"/>
            </w:pPr>
          </w:p>
          <w:p w:rsidR="00497B58" w:rsidRPr="00B47E63" w:rsidRDefault="00497B58" w:rsidP="00386228">
            <w:pPr>
              <w:pStyle w:val="AHPRAtabletext"/>
            </w:pPr>
          </w:p>
          <w:p w:rsidR="00497B58" w:rsidRPr="00B47E63" w:rsidRDefault="00497B58" w:rsidP="00386228">
            <w:pPr>
              <w:pStyle w:val="AHPRAtabletext"/>
            </w:pPr>
          </w:p>
          <w:p w:rsidR="00497B58" w:rsidRPr="00B47E63" w:rsidRDefault="00497B58" w:rsidP="00386228">
            <w:pPr>
              <w:pStyle w:val="AHPRAtabletext"/>
            </w:pPr>
          </w:p>
          <w:p w:rsidR="00497B58" w:rsidRPr="00B47E63" w:rsidRDefault="00497B58" w:rsidP="00386228">
            <w:pPr>
              <w:pStyle w:val="AHPRAtabletext"/>
            </w:pPr>
          </w:p>
          <w:p w:rsidR="00497B58" w:rsidRPr="00B47E63" w:rsidRDefault="00497B58" w:rsidP="00386228">
            <w:pPr>
              <w:pStyle w:val="AHPRAtabletext"/>
            </w:pPr>
          </w:p>
          <w:p w:rsidR="00497B58" w:rsidRPr="00B47E63" w:rsidRDefault="00497B58" w:rsidP="00386228">
            <w:pPr>
              <w:pStyle w:val="AHPRAtabletext"/>
            </w:pPr>
          </w:p>
        </w:tc>
        <w:tc>
          <w:tcPr>
            <w:tcW w:w="6962" w:type="dxa"/>
          </w:tcPr>
          <w:p w:rsidR="00497B58" w:rsidRPr="00B47E63" w:rsidRDefault="003F5753" w:rsidP="00386228">
            <w:pPr>
              <w:pStyle w:val="AHPRAtabletext"/>
            </w:pPr>
            <w:r>
              <w:t>i</w:t>
            </w:r>
            <w:r w:rsidR="00497B58" w:rsidRPr="00B47E63">
              <w:t>nvolves, in the context of teaching and learning:</w:t>
            </w:r>
          </w:p>
          <w:p w:rsidR="00497B58" w:rsidRPr="00B47E63" w:rsidRDefault="00497B58" w:rsidP="00111721">
            <w:pPr>
              <w:pStyle w:val="AHPRAtabletext"/>
              <w:numPr>
                <w:ilvl w:val="0"/>
                <w:numId w:val="29"/>
              </w:numPr>
            </w:pPr>
            <w:r w:rsidRPr="00B47E63">
              <w:t>demonstrating current subject knowledge and an ongoing intellectual engagement in primary and allied disciplines, and their theoretical underpinnings</w:t>
            </w:r>
          </w:p>
          <w:p w:rsidR="00497B58" w:rsidRPr="00B47E63" w:rsidRDefault="00497B58" w:rsidP="00111721">
            <w:pPr>
              <w:pStyle w:val="AHPRAtabletext"/>
              <w:numPr>
                <w:ilvl w:val="0"/>
                <w:numId w:val="29"/>
              </w:numPr>
            </w:pPr>
            <w:r w:rsidRPr="00B47E63">
              <w:t>keeping abreast of the literature and new research, including by interaction with peers, and using that knowledge to inform teaching and learning</w:t>
            </w:r>
          </w:p>
          <w:p w:rsidR="00497B58" w:rsidRPr="00B47E63" w:rsidRDefault="00497B58" w:rsidP="00111721">
            <w:pPr>
              <w:pStyle w:val="AHPRAtabletext"/>
              <w:numPr>
                <w:ilvl w:val="0"/>
                <w:numId w:val="29"/>
              </w:numPr>
            </w:pPr>
            <w:r w:rsidRPr="00B47E63">
              <w:t>encouraging students to be critical, creative thinkers and enhancing understanding of teaching through interaction with students</w:t>
            </w:r>
          </w:p>
          <w:p w:rsidR="00497B58" w:rsidRPr="00B47E63" w:rsidRDefault="00497B58" w:rsidP="00111721">
            <w:pPr>
              <w:pStyle w:val="AHPRAtabletext"/>
              <w:numPr>
                <w:ilvl w:val="0"/>
                <w:numId w:val="29"/>
              </w:numPr>
            </w:pPr>
            <w:r w:rsidRPr="00B47E63">
              <w:t>engaging in professional practice that is appropriate to the discipline</w:t>
            </w:r>
          </w:p>
          <w:p w:rsidR="00497B58" w:rsidRPr="00B47E63" w:rsidRDefault="00497B58" w:rsidP="00111721">
            <w:pPr>
              <w:pStyle w:val="AHPRAtabletext"/>
              <w:numPr>
                <w:ilvl w:val="0"/>
                <w:numId w:val="29"/>
              </w:numPr>
            </w:pPr>
            <w:r w:rsidRPr="00B47E63">
              <w:t>being informed about the literature of teaching and learning in relevant disciplines and being committed to ongoing development of teaching practice, and</w:t>
            </w:r>
          </w:p>
          <w:p w:rsidR="00497B58" w:rsidRPr="00B47E63" w:rsidRDefault="00497B58" w:rsidP="00111721">
            <w:pPr>
              <w:pStyle w:val="AHPRAtabletext"/>
              <w:numPr>
                <w:ilvl w:val="0"/>
                <w:numId w:val="29"/>
              </w:numPr>
            </w:pPr>
            <w:proofErr w:type="gramStart"/>
            <w:r w:rsidRPr="00B47E63">
              <w:t>focusing</w:t>
            </w:r>
            <w:proofErr w:type="gramEnd"/>
            <w:r w:rsidRPr="00B47E63">
              <w:t xml:space="preserve"> on the learning outcomes of students.</w:t>
            </w:r>
          </w:p>
          <w:p w:rsidR="001A54F4" w:rsidRPr="00B47E63" w:rsidRDefault="00497B58" w:rsidP="001A54F4">
            <w:pPr>
              <w:pStyle w:val="AHPRAtabletext"/>
              <w:spacing w:after="120"/>
            </w:pPr>
            <w:r w:rsidRPr="00B47E63">
              <w:t>(</w:t>
            </w:r>
            <w:r w:rsidR="009C61BA" w:rsidRPr="00B47E63">
              <w:t xml:space="preserve">Adapted from </w:t>
            </w:r>
            <w:r w:rsidRPr="00B47E63">
              <w:rPr>
                <w:i/>
              </w:rPr>
              <w:t>TEQSA Application Guide</w:t>
            </w:r>
            <w:r w:rsidRPr="00B47E63">
              <w:t>)</w:t>
            </w:r>
          </w:p>
        </w:tc>
      </w:tr>
      <w:tr w:rsidR="003E7102" w:rsidRPr="00B47E63">
        <w:tc>
          <w:tcPr>
            <w:tcW w:w="2660" w:type="dxa"/>
          </w:tcPr>
          <w:p w:rsidR="003E7102" w:rsidRPr="00B47E63" w:rsidRDefault="003E7102" w:rsidP="00827AFE">
            <w:pPr>
              <w:pStyle w:val="AHPRAtabletext"/>
            </w:pPr>
            <w:r w:rsidRPr="00B47E63">
              <w:t>Education provider</w:t>
            </w:r>
          </w:p>
        </w:tc>
        <w:tc>
          <w:tcPr>
            <w:tcW w:w="6962" w:type="dxa"/>
          </w:tcPr>
          <w:p w:rsidR="003E7102" w:rsidRPr="00B47E63" w:rsidRDefault="00950836" w:rsidP="00827AFE">
            <w:pPr>
              <w:pStyle w:val="AHPRAtabletext"/>
            </w:pPr>
            <w:r w:rsidRPr="00B47E63">
              <w:t>means</w:t>
            </w:r>
          </w:p>
          <w:p w:rsidR="003E7102" w:rsidRPr="00B47E63" w:rsidRDefault="003E7102" w:rsidP="00827AFE">
            <w:pPr>
              <w:pStyle w:val="AHPRAtabletext"/>
            </w:pPr>
            <w:r w:rsidRPr="00B47E63">
              <w:t>(a) a university</w:t>
            </w:r>
            <w:r w:rsidR="003F5753">
              <w:t>,</w:t>
            </w:r>
            <w:r w:rsidRPr="00B47E63">
              <w:t xml:space="preserve"> or </w:t>
            </w:r>
          </w:p>
          <w:p w:rsidR="001A54F4" w:rsidRPr="00B47E63" w:rsidRDefault="003E7102" w:rsidP="003F5753">
            <w:pPr>
              <w:pStyle w:val="AHPRAtabletext"/>
              <w:spacing w:after="120"/>
            </w:pPr>
            <w:r w:rsidRPr="00B47E63">
              <w:t xml:space="preserve">(b) other provider registered by TEQSA as a </w:t>
            </w:r>
            <w:r w:rsidR="003F5753">
              <w:t>‘</w:t>
            </w:r>
            <w:r w:rsidRPr="00B47E63">
              <w:t>Higher Education Provider</w:t>
            </w:r>
            <w:r w:rsidR="003F5753">
              <w:t>’</w:t>
            </w:r>
          </w:p>
        </w:tc>
      </w:tr>
      <w:tr w:rsidR="00DA7EA0" w:rsidRPr="00B47E63">
        <w:tc>
          <w:tcPr>
            <w:tcW w:w="2660" w:type="dxa"/>
          </w:tcPr>
          <w:p w:rsidR="00DA7EA0" w:rsidRPr="00B47E63" w:rsidRDefault="00DA7EA0" w:rsidP="00827AFE">
            <w:pPr>
              <w:pStyle w:val="AHPRAtabletext"/>
            </w:pPr>
            <w:r w:rsidRPr="00B47E63">
              <w:t xml:space="preserve">Fitness to practise </w:t>
            </w:r>
          </w:p>
        </w:tc>
        <w:tc>
          <w:tcPr>
            <w:tcW w:w="6962" w:type="dxa"/>
          </w:tcPr>
          <w:p w:rsidR="00DA7EA0" w:rsidRDefault="006A5A6B" w:rsidP="00827AFE">
            <w:pPr>
              <w:pStyle w:val="AHPRAtabletext"/>
            </w:pPr>
            <w:r w:rsidRPr="00B47E63">
              <w:t>Key elements of fitness to practise</w:t>
            </w:r>
            <w:r w:rsidR="00DA7EA0" w:rsidRPr="00B47E63">
              <w:t xml:space="preserve"> must include competence, professionalism, including a sense of responsibility and accountability, self awareness and professional values, sound mental health and the capacity to maintain health and wellbeing for practice.</w:t>
            </w:r>
          </w:p>
          <w:p w:rsidR="001A54F4" w:rsidRPr="00B47E63" w:rsidRDefault="001A54F4" w:rsidP="00827AFE">
            <w:pPr>
              <w:pStyle w:val="AHPRAtabletext"/>
            </w:pPr>
          </w:p>
        </w:tc>
      </w:tr>
      <w:tr w:rsidR="003E7102" w:rsidRPr="00B47E63">
        <w:tc>
          <w:tcPr>
            <w:tcW w:w="2660" w:type="dxa"/>
          </w:tcPr>
          <w:p w:rsidR="001A54F4" w:rsidRPr="00B47E63" w:rsidRDefault="004663D9" w:rsidP="001A54F4">
            <w:pPr>
              <w:pStyle w:val="AHPRAtabletext"/>
              <w:spacing w:after="120"/>
            </w:pPr>
            <w:r w:rsidRPr="00B47E63">
              <w:t>Medical r</w:t>
            </w:r>
            <w:r w:rsidR="003E7102" w:rsidRPr="00B47E63">
              <w:t xml:space="preserve">adiation </w:t>
            </w:r>
            <w:r w:rsidRPr="00B47E63">
              <w:t>p</w:t>
            </w:r>
            <w:r w:rsidR="003E7102" w:rsidRPr="00B47E63">
              <w:t xml:space="preserve">ractice program of study or </w:t>
            </w:r>
            <w:r w:rsidRPr="00B47E63">
              <w:t>m</w:t>
            </w:r>
            <w:r w:rsidR="003E7102" w:rsidRPr="00B47E63">
              <w:t xml:space="preserve">edical </w:t>
            </w:r>
            <w:r w:rsidRPr="00B47E63">
              <w:t>r</w:t>
            </w:r>
            <w:r w:rsidR="003E7102" w:rsidRPr="00B47E63">
              <w:t xml:space="preserve">adiation </w:t>
            </w:r>
            <w:r w:rsidRPr="00B47E63">
              <w:t>p</w:t>
            </w:r>
            <w:r w:rsidR="003E7102" w:rsidRPr="00B47E63">
              <w:t>ractice program</w:t>
            </w:r>
          </w:p>
        </w:tc>
        <w:tc>
          <w:tcPr>
            <w:tcW w:w="6962" w:type="dxa"/>
          </w:tcPr>
          <w:p w:rsidR="003E7102" w:rsidRPr="00B47E63" w:rsidRDefault="003E7102" w:rsidP="004663D9">
            <w:pPr>
              <w:pStyle w:val="AHPRAtabletext"/>
            </w:pPr>
            <w:proofErr w:type="gramStart"/>
            <w:r w:rsidRPr="00B47E63">
              <w:t>means</w:t>
            </w:r>
            <w:proofErr w:type="gramEnd"/>
            <w:r w:rsidRPr="00B47E63">
              <w:t xml:space="preserve"> a </w:t>
            </w:r>
            <w:r w:rsidR="004663D9" w:rsidRPr="00B47E63">
              <w:t>m</w:t>
            </w:r>
            <w:r w:rsidRPr="00B47E63">
              <w:t xml:space="preserve">edical </w:t>
            </w:r>
            <w:r w:rsidR="004663D9" w:rsidRPr="00B47E63">
              <w:t>r</w:t>
            </w:r>
            <w:r w:rsidRPr="00B47E63">
              <w:t xml:space="preserve">adiation </w:t>
            </w:r>
            <w:r w:rsidR="004663D9" w:rsidRPr="00B47E63">
              <w:t>p</w:t>
            </w:r>
            <w:r w:rsidRPr="00B47E63">
              <w:t>ractice program of study provided by an education provider.</w:t>
            </w:r>
          </w:p>
        </w:tc>
      </w:tr>
      <w:tr w:rsidR="003E7102" w:rsidRPr="00B47E63">
        <w:tc>
          <w:tcPr>
            <w:tcW w:w="2660" w:type="dxa"/>
          </w:tcPr>
          <w:p w:rsidR="003E7102" w:rsidRPr="00B47E63" w:rsidRDefault="003E7102" w:rsidP="00827AFE">
            <w:pPr>
              <w:pStyle w:val="AHPRAtabletext"/>
            </w:pPr>
            <w:r w:rsidRPr="00B47E63">
              <w:t>Teach out mechanisms</w:t>
            </w:r>
          </w:p>
        </w:tc>
        <w:tc>
          <w:tcPr>
            <w:tcW w:w="6962" w:type="dxa"/>
          </w:tcPr>
          <w:p w:rsidR="003E7102" w:rsidRPr="00B47E63" w:rsidRDefault="003E7102" w:rsidP="00827AFE">
            <w:pPr>
              <w:pStyle w:val="AHPRAtabletext"/>
            </w:pPr>
            <w:r w:rsidRPr="00B47E63">
              <w:rPr>
                <w:color w:val="000000"/>
              </w:rPr>
              <w:t xml:space="preserve">means arrangements that </w:t>
            </w:r>
            <w:r w:rsidRPr="00B47E63">
              <w:rPr>
                <w:rFonts w:eastAsia="Times New Roman"/>
              </w:rPr>
              <w:t>allow students to complete the qualification or program in which they were enrolled at the time the education provider decided to discontinue offering that qualification or program</w:t>
            </w:r>
          </w:p>
        </w:tc>
      </w:tr>
      <w:tr w:rsidR="003E7102" w:rsidRPr="00B47E63">
        <w:tc>
          <w:tcPr>
            <w:tcW w:w="2660" w:type="dxa"/>
          </w:tcPr>
          <w:p w:rsidR="003F5753" w:rsidRDefault="003F5753" w:rsidP="00827AFE">
            <w:pPr>
              <w:pStyle w:val="AHPRAtabletext"/>
            </w:pPr>
          </w:p>
          <w:p w:rsidR="003E7102" w:rsidRPr="00B47E63" w:rsidRDefault="003E7102" w:rsidP="00827AFE">
            <w:pPr>
              <w:pStyle w:val="AHPRAtabletext"/>
            </w:pPr>
            <w:r w:rsidRPr="00B47E63">
              <w:t>Testamur</w:t>
            </w:r>
          </w:p>
          <w:p w:rsidR="003E7102" w:rsidRPr="00B47E63" w:rsidRDefault="003E7102" w:rsidP="00827AFE">
            <w:pPr>
              <w:pStyle w:val="AHPRAtabletext"/>
            </w:pPr>
          </w:p>
          <w:p w:rsidR="003E7102" w:rsidRPr="00B47E63" w:rsidRDefault="003E7102" w:rsidP="00827AFE">
            <w:pPr>
              <w:pStyle w:val="AHPRAtabletext"/>
            </w:pPr>
          </w:p>
          <w:p w:rsidR="003E7102" w:rsidRPr="00B47E63" w:rsidRDefault="003E7102" w:rsidP="00827AFE">
            <w:pPr>
              <w:pStyle w:val="AHPRAtabletext"/>
            </w:pPr>
          </w:p>
        </w:tc>
        <w:tc>
          <w:tcPr>
            <w:tcW w:w="6962" w:type="dxa"/>
          </w:tcPr>
          <w:p w:rsidR="006B5531" w:rsidRDefault="006B5531" w:rsidP="006B5531">
            <w:pPr>
              <w:pStyle w:val="AHPRAtabletext"/>
              <w:rPr>
                <w:color w:val="000000"/>
              </w:rPr>
            </w:pPr>
          </w:p>
          <w:p w:rsidR="006B5531" w:rsidRDefault="00756A84" w:rsidP="006B5531">
            <w:pPr>
              <w:pStyle w:val="AHPRAtabletext"/>
            </w:pPr>
            <w:proofErr w:type="gramStart"/>
            <w:r w:rsidRPr="00B47E63">
              <w:rPr>
                <w:color w:val="000000"/>
              </w:rPr>
              <w:t>means</w:t>
            </w:r>
            <w:proofErr w:type="gramEnd"/>
            <w:r w:rsidR="003E7102" w:rsidRPr="00B47E63">
              <w:rPr>
                <w:color w:val="000000"/>
              </w:rPr>
              <w:t xml:space="preserve"> an official certification document that confirms that a qualification has been awarded to an individual. In Australia this may be called an ‘award’, ‘parchment’, ‘laureate’ or ‘certificate’</w:t>
            </w:r>
            <w:r w:rsidR="00497B58" w:rsidRPr="00B47E63">
              <w:rPr>
                <w:color w:val="000000"/>
              </w:rPr>
              <w:t>.</w:t>
            </w:r>
          </w:p>
        </w:tc>
      </w:tr>
      <w:tr w:rsidR="00497B58" w:rsidRPr="00B47E63">
        <w:tc>
          <w:tcPr>
            <w:tcW w:w="2660" w:type="dxa"/>
          </w:tcPr>
          <w:p w:rsidR="00497B58" w:rsidRPr="00B47E63" w:rsidRDefault="00497B58" w:rsidP="00827AFE">
            <w:pPr>
              <w:pStyle w:val="AHPRAtabletext"/>
            </w:pPr>
            <w:r w:rsidRPr="00B47E63">
              <w:t>Volume of learning</w:t>
            </w:r>
          </w:p>
        </w:tc>
        <w:tc>
          <w:tcPr>
            <w:tcW w:w="6962" w:type="dxa"/>
          </w:tcPr>
          <w:p w:rsidR="00497B58" w:rsidRPr="00B47E63" w:rsidRDefault="00497B58" w:rsidP="001A54F4">
            <w:pPr>
              <w:spacing w:after="120"/>
            </w:pPr>
            <w:r w:rsidRPr="00B47E63">
              <w:rPr>
                <w:lang w:val="en-US"/>
              </w:rPr>
              <w:t>A volume of learning is included within the AQF as an integral part of the description for each qualification type. The volume of learning is a dimension of the complexity of the qualification type. It identifies the notional duration of all activities required for the achievement of the learning outcomes specified for a particular AQF qualification type. It is expressed in equivalent full-time years.</w:t>
            </w:r>
          </w:p>
        </w:tc>
      </w:tr>
    </w:tbl>
    <w:p w:rsidR="00FF35D9" w:rsidRPr="00B47E63" w:rsidRDefault="00FF35D9" w:rsidP="001E5040">
      <w:pPr>
        <w:spacing w:after="0"/>
      </w:pPr>
    </w:p>
    <w:p w:rsidR="00B60EE8" w:rsidRPr="00B47E63" w:rsidRDefault="00B60EE8" w:rsidP="005D1B19">
      <w:pPr>
        <w:pStyle w:val="AHPRASubheadinglevel2"/>
      </w:pPr>
      <w:bookmarkStart w:id="80" w:name="_Toc372020057"/>
      <w:r w:rsidRPr="00B47E63">
        <w:t>List of acronyms</w:t>
      </w:r>
      <w:bookmarkEnd w:id="80"/>
    </w:p>
    <w:p w:rsidR="00B60EE8" w:rsidRPr="00B47E63" w:rsidRDefault="00B60EE8" w:rsidP="001E5040">
      <w:pPr>
        <w:spacing w:after="0"/>
      </w:pPr>
    </w:p>
    <w:p w:rsidR="00B60EE8" w:rsidRPr="00B47E63" w:rsidRDefault="00B60EE8" w:rsidP="001E5040">
      <w:pPr>
        <w:spacing w:after="0"/>
      </w:pPr>
    </w:p>
    <w:p w:rsidR="00B60EE8" w:rsidRPr="00B47E63" w:rsidRDefault="00B60EE8" w:rsidP="001E5040">
      <w:pPr>
        <w:spacing w:after="0"/>
      </w:pPr>
    </w:p>
    <w:tbl>
      <w:tblPr>
        <w:tblW w:w="0" w:type="auto"/>
        <w:tblLook w:val="04A0"/>
      </w:tblPr>
      <w:tblGrid>
        <w:gridCol w:w="2660"/>
        <w:gridCol w:w="6946"/>
      </w:tblGrid>
      <w:tr w:rsidR="00B60EE8" w:rsidRPr="00B47E63" w:rsidTr="00B60EE8">
        <w:trPr>
          <w:cantSplit/>
        </w:trPr>
        <w:tc>
          <w:tcPr>
            <w:tcW w:w="2660" w:type="dxa"/>
          </w:tcPr>
          <w:p w:rsidR="00B60EE8" w:rsidRPr="00B47E63" w:rsidRDefault="00B60EE8" w:rsidP="00B60EE8">
            <w:pPr>
              <w:spacing w:before="120" w:after="120"/>
              <w:rPr>
                <w:szCs w:val="20"/>
              </w:rPr>
            </w:pPr>
            <w:r w:rsidRPr="00B47E63">
              <w:rPr>
                <w:szCs w:val="20"/>
              </w:rPr>
              <w:t>AQF</w:t>
            </w:r>
          </w:p>
        </w:tc>
        <w:tc>
          <w:tcPr>
            <w:tcW w:w="6946" w:type="dxa"/>
          </w:tcPr>
          <w:p w:rsidR="00B60EE8" w:rsidRPr="00B47E63" w:rsidRDefault="00B60EE8" w:rsidP="00B60EE8">
            <w:pPr>
              <w:spacing w:before="120" w:after="120"/>
              <w:rPr>
                <w:szCs w:val="20"/>
              </w:rPr>
            </w:pPr>
            <w:r w:rsidRPr="00B47E63">
              <w:rPr>
                <w:szCs w:val="20"/>
              </w:rPr>
              <w:t>Australian Qualifications Framework</w:t>
            </w:r>
          </w:p>
        </w:tc>
      </w:tr>
      <w:tr w:rsidR="00B60EE8" w:rsidRPr="00B47E63" w:rsidTr="00B60EE8">
        <w:trPr>
          <w:cantSplit/>
        </w:trPr>
        <w:tc>
          <w:tcPr>
            <w:tcW w:w="2660" w:type="dxa"/>
          </w:tcPr>
          <w:p w:rsidR="00B60EE8" w:rsidRPr="00B47E63" w:rsidRDefault="00B60EE8" w:rsidP="00B60EE8">
            <w:pPr>
              <w:spacing w:before="120" w:after="120"/>
              <w:rPr>
                <w:szCs w:val="20"/>
              </w:rPr>
            </w:pPr>
            <w:r w:rsidRPr="00B47E63">
              <w:rPr>
                <w:szCs w:val="20"/>
              </w:rPr>
              <w:t>CT</w:t>
            </w:r>
          </w:p>
        </w:tc>
        <w:tc>
          <w:tcPr>
            <w:tcW w:w="6946" w:type="dxa"/>
          </w:tcPr>
          <w:p w:rsidR="00B60EE8" w:rsidRPr="00B47E63" w:rsidRDefault="00B60EE8" w:rsidP="00561CB5">
            <w:pPr>
              <w:spacing w:before="120" w:after="120"/>
              <w:rPr>
                <w:szCs w:val="20"/>
              </w:rPr>
            </w:pPr>
            <w:r w:rsidRPr="00B47E63">
              <w:rPr>
                <w:szCs w:val="20"/>
              </w:rPr>
              <w:t>Computed tomography</w:t>
            </w:r>
          </w:p>
        </w:tc>
      </w:tr>
      <w:tr w:rsidR="00B60EE8" w:rsidRPr="00B47E63" w:rsidTr="00B60EE8">
        <w:trPr>
          <w:cantSplit/>
        </w:trPr>
        <w:tc>
          <w:tcPr>
            <w:tcW w:w="2660" w:type="dxa"/>
          </w:tcPr>
          <w:p w:rsidR="00B60EE8" w:rsidRPr="00B47E63" w:rsidRDefault="00B60EE8" w:rsidP="00B60EE8">
            <w:pPr>
              <w:spacing w:before="120" w:after="120"/>
              <w:rPr>
                <w:szCs w:val="20"/>
              </w:rPr>
            </w:pPr>
            <w:r w:rsidRPr="00B47E63">
              <w:rPr>
                <w:szCs w:val="20"/>
              </w:rPr>
              <w:t>Cr GFR</w:t>
            </w:r>
          </w:p>
        </w:tc>
        <w:tc>
          <w:tcPr>
            <w:tcW w:w="6946" w:type="dxa"/>
          </w:tcPr>
          <w:p w:rsidR="00B60EE8" w:rsidRPr="00B47E63" w:rsidRDefault="00B60EE8" w:rsidP="005D1B19">
            <w:pPr>
              <w:spacing w:before="120" w:after="120"/>
              <w:rPr>
                <w:szCs w:val="20"/>
              </w:rPr>
            </w:pPr>
            <w:r w:rsidRPr="00B47E63">
              <w:rPr>
                <w:szCs w:val="20"/>
              </w:rPr>
              <w:t xml:space="preserve">Chromium </w:t>
            </w:r>
            <w:proofErr w:type="spellStart"/>
            <w:r w:rsidR="005D1B19" w:rsidRPr="00B47E63">
              <w:rPr>
                <w:szCs w:val="20"/>
              </w:rPr>
              <w:t>g</w:t>
            </w:r>
            <w:r w:rsidRPr="00B47E63">
              <w:rPr>
                <w:szCs w:val="20"/>
              </w:rPr>
              <w:t>lomerular</w:t>
            </w:r>
            <w:proofErr w:type="spellEnd"/>
            <w:r w:rsidRPr="00B47E63">
              <w:rPr>
                <w:szCs w:val="20"/>
              </w:rPr>
              <w:t xml:space="preserve"> </w:t>
            </w:r>
            <w:r w:rsidR="005D1B19" w:rsidRPr="00B47E63">
              <w:rPr>
                <w:szCs w:val="20"/>
              </w:rPr>
              <w:t>f</w:t>
            </w:r>
            <w:r w:rsidRPr="00B47E63">
              <w:rPr>
                <w:szCs w:val="20"/>
              </w:rPr>
              <w:t xml:space="preserve">iltration </w:t>
            </w:r>
            <w:r w:rsidR="005D1B19" w:rsidRPr="00B47E63">
              <w:rPr>
                <w:szCs w:val="20"/>
              </w:rPr>
              <w:t>r</w:t>
            </w:r>
            <w:r w:rsidRPr="00B47E63">
              <w:rPr>
                <w:szCs w:val="20"/>
              </w:rPr>
              <w:t xml:space="preserve">ate </w:t>
            </w:r>
            <w:r w:rsidR="005D1B19" w:rsidRPr="00B47E63">
              <w:rPr>
                <w:szCs w:val="20"/>
              </w:rPr>
              <w:t>s</w:t>
            </w:r>
            <w:r w:rsidRPr="00B47E63">
              <w:rPr>
                <w:szCs w:val="20"/>
              </w:rPr>
              <w:t>tudy</w:t>
            </w:r>
          </w:p>
        </w:tc>
      </w:tr>
      <w:tr w:rsidR="00B60EE8" w:rsidRPr="00B47E63" w:rsidTr="00B60EE8">
        <w:trPr>
          <w:cantSplit/>
        </w:trPr>
        <w:tc>
          <w:tcPr>
            <w:tcW w:w="2660" w:type="dxa"/>
          </w:tcPr>
          <w:p w:rsidR="00B60EE8" w:rsidRPr="00B47E63" w:rsidRDefault="00B60EE8" w:rsidP="00B60EE8">
            <w:pPr>
              <w:spacing w:before="120" w:after="120"/>
              <w:rPr>
                <w:szCs w:val="20"/>
              </w:rPr>
            </w:pPr>
            <w:r w:rsidRPr="00B47E63">
              <w:rPr>
                <w:szCs w:val="20"/>
              </w:rPr>
              <w:t>Cr RBC</w:t>
            </w:r>
          </w:p>
        </w:tc>
        <w:tc>
          <w:tcPr>
            <w:tcW w:w="6946" w:type="dxa"/>
          </w:tcPr>
          <w:p w:rsidR="00B60EE8" w:rsidRPr="00B47E63" w:rsidRDefault="00B60EE8" w:rsidP="005D1B19">
            <w:pPr>
              <w:spacing w:before="120" w:after="120"/>
              <w:rPr>
                <w:szCs w:val="20"/>
              </w:rPr>
            </w:pPr>
            <w:r w:rsidRPr="00B47E63">
              <w:rPr>
                <w:szCs w:val="20"/>
              </w:rPr>
              <w:t xml:space="preserve">Chromium </w:t>
            </w:r>
            <w:r w:rsidR="005D1B19" w:rsidRPr="00B47E63">
              <w:rPr>
                <w:szCs w:val="20"/>
              </w:rPr>
              <w:t>r</w:t>
            </w:r>
            <w:r w:rsidRPr="00B47E63">
              <w:rPr>
                <w:szCs w:val="20"/>
              </w:rPr>
              <w:t xml:space="preserve">ed </w:t>
            </w:r>
            <w:r w:rsidR="005D1B19" w:rsidRPr="00B47E63">
              <w:rPr>
                <w:szCs w:val="20"/>
              </w:rPr>
              <w:t>b</w:t>
            </w:r>
            <w:r w:rsidRPr="00B47E63">
              <w:rPr>
                <w:szCs w:val="20"/>
              </w:rPr>
              <w:t xml:space="preserve">lood </w:t>
            </w:r>
            <w:r w:rsidR="005D1B19" w:rsidRPr="00B47E63">
              <w:rPr>
                <w:szCs w:val="20"/>
              </w:rPr>
              <w:t>c</w:t>
            </w:r>
            <w:r w:rsidRPr="00B47E63">
              <w:rPr>
                <w:szCs w:val="20"/>
              </w:rPr>
              <w:t xml:space="preserve">ell </w:t>
            </w:r>
            <w:r w:rsidR="005D1B19" w:rsidRPr="00B47E63">
              <w:rPr>
                <w:szCs w:val="20"/>
              </w:rPr>
              <w:t>s</w:t>
            </w:r>
            <w:r w:rsidRPr="00B47E63">
              <w:rPr>
                <w:szCs w:val="20"/>
              </w:rPr>
              <w:t>tudy</w:t>
            </w:r>
          </w:p>
        </w:tc>
      </w:tr>
      <w:tr w:rsidR="00B60EE8" w:rsidRPr="00B47E63" w:rsidTr="00B60EE8">
        <w:trPr>
          <w:cantSplit/>
        </w:trPr>
        <w:tc>
          <w:tcPr>
            <w:tcW w:w="2660" w:type="dxa"/>
          </w:tcPr>
          <w:p w:rsidR="00B60EE8" w:rsidRPr="00B47E63" w:rsidRDefault="00B60EE8" w:rsidP="00B60EE8">
            <w:pPr>
              <w:spacing w:before="120" w:after="120"/>
              <w:rPr>
                <w:szCs w:val="20"/>
              </w:rPr>
            </w:pPr>
            <w:r w:rsidRPr="00B47E63">
              <w:rPr>
                <w:szCs w:val="20"/>
              </w:rPr>
              <w:t>IMRT</w:t>
            </w:r>
          </w:p>
        </w:tc>
        <w:tc>
          <w:tcPr>
            <w:tcW w:w="6946" w:type="dxa"/>
          </w:tcPr>
          <w:p w:rsidR="00B60EE8" w:rsidRPr="00B47E63" w:rsidRDefault="00B60EE8" w:rsidP="00B60EE8">
            <w:pPr>
              <w:spacing w:before="120" w:after="120"/>
              <w:rPr>
                <w:szCs w:val="20"/>
              </w:rPr>
            </w:pPr>
            <w:r w:rsidRPr="00B47E63">
              <w:rPr>
                <w:szCs w:val="20"/>
              </w:rPr>
              <w:t>Intensity-modulated radiation therapy</w:t>
            </w:r>
          </w:p>
        </w:tc>
      </w:tr>
      <w:tr w:rsidR="00B60EE8" w:rsidRPr="00B47E63" w:rsidTr="00B60EE8">
        <w:trPr>
          <w:cantSplit/>
        </w:trPr>
        <w:tc>
          <w:tcPr>
            <w:tcW w:w="2660" w:type="dxa"/>
          </w:tcPr>
          <w:p w:rsidR="00B60EE8" w:rsidRPr="00B47E63" w:rsidRDefault="00B60EE8" w:rsidP="00B60EE8">
            <w:pPr>
              <w:spacing w:before="120" w:after="120"/>
              <w:rPr>
                <w:szCs w:val="20"/>
              </w:rPr>
            </w:pPr>
            <w:r w:rsidRPr="00B47E63">
              <w:rPr>
                <w:szCs w:val="20"/>
              </w:rPr>
              <w:t>IT</w:t>
            </w:r>
          </w:p>
        </w:tc>
        <w:tc>
          <w:tcPr>
            <w:tcW w:w="6946" w:type="dxa"/>
          </w:tcPr>
          <w:p w:rsidR="00B60EE8" w:rsidRPr="00B47E63" w:rsidRDefault="00B60EE8" w:rsidP="00B60EE8">
            <w:pPr>
              <w:spacing w:before="120" w:after="120"/>
              <w:rPr>
                <w:szCs w:val="20"/>
              </w:rPr>
            </w:pPr>
            <w:r w:rsidRPr="00B47E63">
              <w:rPr>
                <w:szCs w:val="20"/>
              </w:rPr>
              <w:t>Information technology</w:t>
            </w:r>
          </w:p>
        </w:tc>
      </w:tr>
      <w:tr w:rsidR="00B60EE8" w:rsidRPr="00B47E63" w:rsidTr="00B60EE8">
        <w:trPr>
          <w:cantSplit/>
        </w:trPr>
        <w:tc>
          <w:tcPr>
            <w:tcW w:w="2660" w:type="dxa"/>
          </w:tcPr>
          <w:p w:rsidR="00B60EE8" w:rsidRPr="00B47E63" w:rsidRDefault="00B60EE8" w:rsidP="00B60EE8">
            <w:pPr>
              <w:spacing w:before="120" w:after="120"/>
              <w:rPr>
                <w:szCs w:val="20"/>
              </w:rPr>
            </w:pPr>
            <w:r w:rsidRPr="00B47E63">
              <w:rPr>
                <w:szCs w:val="20"/>
              </w:rPr>
              <w:t>MBS</w:t>
            </w:r>
          </w:p>
        </w:tc>
        <w:tc>
          <w:tcPr>
            <w:tcW w:w="6946" w:type="dxa"/>
          </w:tcPr>
          <w:p w:rsidR="00B60EE8" w:rsidRPr="00B47E63" w:rsidRDefault="00B60EE8" w:rsidP="00B60EE8">
            <w:pPr>
              <w:spacing w:before="120" w:after="120"/>
              <w:rPr>
                <w:szCs w:val="20"/>
              </w:rPr>
            </w:pPr>
            <w:r w:rsidRPr="00B47E63">
              <w:rPr>
                <w:szCs w:val="20"/>
              </w:rPr>
              <w:t>Medicare Benefits Schedule</w:t>
            </w:r>
          </w:p>
        </w:tc>
      </w:tr>
      <w:tr w:rsidR="00B60EE8" w:rsidRPr="00B47E63" w:rsidTr="00B60EE8">
        <w:trPr>
          <w:cantSplit/>
        </w:trPr>
        <w:tc>
          <w:tcPr>
            <w:tcW w:w="2660" w:type="dxa"/>
          </w:tcPr>
          <w:p w:rsidR="00B60EE8" w:rsidRPr="00B47E63" w:rsidRDefault="00B60EE8" w:rsidP="00B60EE8">
            <w:pPr>
              <w:spacing w:before="120" w:after="120"/>
              <w:rPr>
                <w:szCs w:val="20"/>
              </w:rPr>
            </w:pPr>
            <w:r w:rsidRPr="00B47E63">
              <w:rPr>
                <w:szCs w:val="20"/>
              </w:rPr>
              <w:t>MRI</w:t>
            </w:r>
          </w:p>
        </w:tc>
        <w:tc>
          <w:tcPr>
            <w:tcW w:w="6946" w:type="dxa"/>
          </w:tcPr>
          <w:p w:rsidR="00B60EE8" w:rsidRPr="00B47E63" w:rsidRDefault="00B60EE8" w:rsidP="00B60EE8">
            <w:pPr>
              <w:spacing w:before="120" w:after="120"/>
              <w:rPr>
                <w:szCs w:val="20"/>
              </w:rPr>
            </w:pPr>
            <w:r w:rsidRPr="00B47E63">
              <w:rPr>
                <w:bCs/>
                <w:szCs w:val="20"/>
              </w:rPr>
              <w:t>Magnetic resonance imaging</w:t>
            </w:r>
          </w:p>
        </w:tc>
      </w:tr>
      <w:tr w:rsidR="00B60EE8" w:rsidRPr="00B47E63" w:rsidTr="00B60EE8">
        <w:trPr>
          <w:cantSplit/>
        </w:trPr>
        <w:tc>
          <w:tcPr>
            <w:tcW w:w="2660" w:type="dxa"/>
          </w:tcPr>
          <w:p w:rsidR="00B60EE8" w:rsidRPr="00B47E63" w:rsidRDefault="00B60EE8" w:rsidP="00B60EE8">
            <w:pPr>
              <w:spacing w:before="120" w:after="120"/>
              <w:rPr>
                <w:szCs w:val="20"/>
              </w:rPr>
            </w:pPr>
            <w:r w:rsidRPr="00B47E63">
              <w:rPr>
                <w:szCs w:val="20"/>
              </w:rPr>
              <w:t>MRPBA</w:t>
            </w:r>
          </w:p>
        </w:tc>
        <w:tc>
          <w:tcPr>
            <w:tcW w:w="6946" w:type="dxa"/>
          </w:tcPr>
          <w:p w:rsidR="00B60EE8" w:rsidRPr="00B47E63" w:rsidRDefault="00B60EE8" w:rsidP="00B60EE8">
            <w:pPr>
              <w:spacing w:before="120" w:after="120"/>
              <w:rPr>
                <w:szCs w:val="20"/>
              </w:rPr>
            </w:pPr>
            <w:r w:rsidRPr="00B47E63">
              <w:rPr>
                <w:szCs w:val="20"/>
              </w:rPr>
              <w:t>Medical Radiation Practice Board of Australia</w:t>
            </w:r>
          </w:p>
        </w:tc>
      </w:tr>
      <w:tr w:rsidR="00B60EE8" w:rsidRPr="00B47E63" w:rsidTr="00B60EE8">
        <w:trPr>
          <w:cantSplit/>
        </w:trPr>
        <w:tc>
          <w:tcPr>
            <w:tcW w:w="2660" w:type="dxa"/>
          </w:tcPr>
          <w:p w:rsidR="00B60EE8" w:rsidRPr="00B47E63" w:rsidRDefault="00B60EE8" w:rsidP="00B60EE8">
            <w:pPr>
              <w:spacing w:before="120" w:after="120"/>
              <w:rPr>
                <w:szCs w:val="20"/>
              </w:rPr>
            </w:pPr>
            <w:r w:rsidRPr="00B47E63">
              <w:rPr>
                <w:szCs w:val="20"/>
              </w:rPr>
              <w:t>PET</w:t>
            </w:r>
          </w:p>
        </w:tc>
        <w:tc>
          <w:tcPr>
            <w:tcW w:w="6946" w:type="dxa"/>
          </w:tcPr>
          <w:p w:rsidR="00B60EE8" w:rsidRPr="00B47E63" w:rsidRDefault="00B60EE8" w:rsidP="00B60EE8">
            <w:pPr>
              <w:spacing w:before="120" w:after="120"/>
              <w:rPr>
                <w:szCs w:val="20"/>
              </w:rPr>
            </w:pPr>
            <w:r w:rsidRPr="00B47E63">
              <w:rPr>
                <w:szCs w:val="20"/>
              </w:rPr>
              <w:t>Positron emission tomography</w:t>
            </w:r>
          </w:p>
        </w:tc>
      </w:tr>
      <w:tr w:rsidR="00B60EE8" w:rsidRPr="00B47E63" w:rsidTr="00B60EE8">
        <w:trPr>
          <w:cantSplit/>
        </w:trPr>
        <w:tc>
          <w:tcPr>
            <w:tcW w:w="2660" w:type="dxa"/>
          </w:tcPr>
          <w:p w:rsidR="00B60EE8" w:rsidRPr="00B47E63" w:rsidRDefault="00B60EE8" w:rsidP="00B60EE8">
            <w:pPr>
              <w:spacing w:before="120" w:after="120"/>
              <w:rPr>
                <w:szCs w:val="20"/>
              </w:rPr>
            </w:pPr>
            <w:r w:rsidRPr="00B47E63">
              <w:rPr>
                <w:szCs w:val="20"/>
              </w:rPr>
              <w:t>SPECT</w:t>
            </w:r>
          </w:p>
        </w:tc>
        <w:tc>
          <w:tcPr>
            <w:tcW w:w="6946" w:type="dxa"/>
          </w:tcPr>
          <w:p w:rsidR="00B60EE8" w:rsidRPr="00B47E63" w:rsidRDefault="00B60EE8" w:rsidP="00B60EE8">
            <w:pPr>
              <w:spacing w:before="120" w:after="120"/>
              <w:rPr>
                <w:szCs w:val="20"/>
              </w:rPr>
            </w:pPr>
            <w:r w:rsidRPr="00B47E63">
              <w:rPr>
                <w:bCs/>
                <w:szCs w:val="20"/>
              </w:rPr>
              <w:t>Single photon emission computed tomography</w:t>
            </w:r>
          </w:p>
        </w:tc>
      </w:tr>
      <w:tr w:rsidR="00B60EE8" w:rsidRPr="00B47E63" w:rsidTr="00B60EE8">
        <w:trPr>
          <w:cantSplit/>
        </w:trPr>
        <w:tc>
          <w:tcPr>
            <w:tcW w:w="2660" w:type="dxa"/>
          </w:tcPr>
          <w:p w:rsidR="00B60EE8" w:rsidRPr="00B47E63" w:rsidRDefault="00B60EE8" w:rsidP="00B60EE8">
            <w:pPr>
              <w:spacing w:before="120" w:after="120"/>
              <w:rPr>
                <w:szCs w:val="20"/>
              </w:rPr>
            </w:pPr>
            <w:r w:rsidRPr="00B47E63">
              <w:rPr>
                <w:szCs w:val="20"/>
              </w:rPr>
              <w:t>TEQSA</w:t>
            </w:r>
          </w:p>
        </w:tc>
        <w:tc>
          <w:tcPr>
            <w:tcW w:w="6946" w:type="dxa"/>
          </w:tcPr>
          <w:p w:rsidR="00B60EE8" w:rsidRPr="00B47E63" w:rsidRDefault="00B60EE8" w:rsidP="00B60EE8">
            <w:pPr>
              <w:spacing w:before="120" w:after="120"/>
              <w:rPr>
                <w:szCs w:val="20"/>
              </w:rPr>
            </w:pPr>
            <w:r w:rsidRPr="00B47E63">
              <w:rPr>
                <w:szCs w:val="20"/>
              </w:rPr>
              <w:t>Tertiary Education Quality and Standards Agency</w:t>
            </w:r>
          </w:p>
        </w:tc>
      </w:tr>
      <w:tr w:rsidR="00B60EE8" w:rsidRPr="00B47E63" w:rsidTr="00B60EE8">
        <w:trPr>
          <w:cantSplit/>
        </w:trPr>
        <w:tc>
          <w:tcPr>
            <w:tcW w:w="2660" w:type="dxa"/>
          </w:tcPr>
          <w:p w:rsidR="00B60EE8" w:rsidRPr="00B47E63" w:rsidRDefault="00B60EE8" w:rsidP="00B60EE8">
            <w:pPr>
              <w:spacing w:before="120" w:after="120"/>
              <w:rPr>
                <w:szCs w:val="20"/>
              </w:rPr>
            </w:pPr>
            <w:r w:rsidRPr="00B47E63">
              <w:rPr>
                <w:szCs w:val="20"/>
              </w:rPr>
              <w:t>VMAT</w:t>
            </w:r>
          </w:p>
        </w:tc>
        <w:tc>
          <w:tcPr>
            <w:tcW w:w="6946" w:type="dxa"/>
          </w:tcPr>
          <w:p w:rsidR="00B60EE8" w:rsidRPr="00B47E63" w:rsidRDefault="00B60EE8" w:rsidP="00B60EE8">
            <w:pPr>
              <w:spacing w:before="120" w:after="120"/>
              <w:rPr>
                <w:szCs w:val="20"/>
              </w:rPr>
            </w:pPr>
            <w:r w:rsidRPr="00B47E63">
              <w:rPr>
                <w:bCs/>
                <w:szCs w:val="20"/>
              </w:rPr>
              <w:t>Volumetric modulated arc therapy</w:t>
            </w:r>
          </w:p>
        </w:tc>
      </w:tr>
      <w:tr w:rsidR="00B60EE8" w:rsidTr="00B60EE8">
        <w:trPr>
          <w:cantSplit/>
        </w:trPr>
        <w:tc>
          <w:tcPr>
            <w:tcW w:w="2660" w:type="dxa"/>
          </w:tcPr>
          <w:p w:rsidR="00B60EE8" w:rsidRPr="00B47E63" w:rsidRDefault="00B60EE8" w:rsidP="00B60EE8">
            <w:pPr>
              <w:spacing w:before="120" w:after="120"/>
              <w:rPr>
                <w:szCs w:val="20"/>
              </w:rPr>
            </w:pPr>
            <w:r w:rsidRPr="00B47E63">
              <w:rPr>
                <w:szCs w:val="20"/>
              </w:rPr>
              <w:t>Threshold HES</w:t>
            </w:r>
          </w:p>
        </w:tc>
        <w:tc>
          <w:tcPr>
            <w:tcW w:w="6946" w:type="dxa"/>
          </w:tcPr>
          <w:p w:rsidR="00B60EE8" w:rsidRPr="0004695A" w:rsidRDefault="00B60EE8" w:rsidP="00B60EE8">
            <w:pPr>
              <w:spacing w:before="120" w:after="120"/>
              <w:rPr>
                <w:szCs w:val="20"/>
              </w:rPr>
            </w:pPr>
            <w:r w:rsidRPr="00B47E63">
              <w:rPr>
                <w:szCs w:val="20"/>
              </w:rPr>
              <w:t>Higher Education Standards Framework (Threshold Standards) 2011</w:t>
            </w:r>
          </w:p>
        </w:tc>
      </w:tr>
    </w:tbl>
    <w:p w:rsidR="00B60EE8" w:rsidRDefault="00B60EE8" w:rsidP="001E5040">
      <w:pPr>
        <w:spacing w:after="0"/>
      </w:pPr>
    </w:p>
    <w:sectPr w:rsidR="00B60EE8" w:rsidSect="00BD44F8">
      <w:headerReference w:type="even" r:id="rId11"/>
      <w:headerReference w:type="default" r:id="rId12"/>
      <w:footerReference w:type="even" r:id="rId13"/>
      <w:footerReference w:type="default" r:id="rId14"/>
      <w:headerReference w:type="first" r:id="rId15"/>
      <w:footerReference w:type="first" r:id="rId16"/>
      <w:pgSz w:w="11900" w:h="16840"/>
      <w:pgMar w:top="1134" w:right="1247" w:bottom="1134" w:left="1247" w:header="284" w:footer="685"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1C8" w:rsidRDefault="00D441C8" w:rsidP="002E32E4">
      <w:r>
        <w:separator/>
      </w:r>
    </w:p>
    <w:p w:rsidR="00D441C8" w:rsidRDefault="00D441C8" w:rsidP="002E32E4"/>
  </w:endnote>
  <w:endnote w:type="continuationSeparator" w:id="0">
    <w:p w:rsidR="00D441C8" w:rsidRDefault="00D441C8" w:rsidP="002E32E4">
      <w:r>
        <w:continuationSeparator/>
      </w:r>
    </w:p>
    <w:p w:rsidR="00D441C8" w:rsidRDefault="00D441C8" w:rsidP="002E32E4"/>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1C8" w:rsidRDefault="00AB43B1" w:rsidP="002E32E4">
    <w:pPr>
      <w:pStyle w:val="AHPRAfootnote"/>
    </w:pPr>
    <w:r>
      <w:fldChar w:fldCharType="begin"/>
    </w:r>
    <w:r w:rsidR="00D441C8">
      <w:instrText xml:space="preserve">PAGE  </w:instrText>
    </w:r>
    <w:r>
      <w:fldChar w:fldCharType="end"/>
    </w:r>
  </w:p>
  <w:p w:rsidR="00D441C8" w:rsidRDefault="00D441C8" w:rsidP="002E32E4">
    <w:pPr>
      <w:pStyle w:val="AHPRAfootnote"/>
    </w:pPr>
  </w:p>
  <w:p w:rsidR="00D441C8" w:rsidRDefault="00D441C8" w:rsidP="002E32E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1C8" w:rsidRDefault="00D441C8" w:rsidP="00FB4C5B">
    <w:pPr>
      <w:pStyle w:val="AHPRAfooter"/>
      <w:tabs>
        <w:tab w:val="right" w:pos="9214"/>
      </w:tabs>
      <w:rPr>
        <w:i/>
      </w:rPr>
    </w:pPr>
    <w:r>
      <w:rPr>
        <w:i/>
      </w:rPr>
      <w:t>Accreditation standards</w:t>
    </w:r>
    <w:r w:rsidR="006B1799">
      <w:rPr>
        <w:i/>
      </w:rPr>
      <w:t>:</w:t>
    </w:r>
  </w:p>
  <w:p w:rsidR="00D441C8" w:rsidRPr="008E21E0" w:rsidRDefault="00D441C8" w:rsidP="00FB4C5B">
    <w:pPr>
      <w:pStyle w:val="AHPRAfooter"/>
      <w:tabs>
        <w:tab w:val="right" w:pos="9214"/>
      </w:tabs>
      <w:rPr>
        <w:i/>
      </w:rPr>
    </w:pPr>
    <w:r>
      <w:rPr>
        <w:i/>
      </w:rPr>
      <w:t>M</w:t>
    </w:r>
    <w:r w:rsidRPr="008E21E0">
      <w:rPr>
        <w:i/>
      </w:rPr>
      <w:t>edical radiation practice</w:t>
    </w:r>
    <w:r>
      <w:rPr>
        <w:i/>
      </w:rPr>
      <w:tab/>
    </w:r>
    <w:fldSimple w:instr=" PAGE ">
      <w:r w:rsidR="00F03D8D">
        <w:rPr>
          <w:noProof/>
        </w:rPr>
        <w:t>12</w:t>
      </w:r>
    </w:fldSimple>
    <w:r w:rsidRPr="000E7E28">
      <w:t xml:space="preserve"> of </w:t>
    </w:r>
    <w:fldSimple w:instr=" NUMPAGES  ">
      <w:r w:rsidR="00F03D8D">
        <w:rPr>
          <w:noProof/>
        </w:rPr>
        <w:t>12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799" w:rsidRDefault="006B1799" w:rsidP="009D7424">
    <w:pPr>
      <w:pStyle w:val="Footer"/>
      <w:rPr>
        <w:i/>
        <w:color w:val="5F6062"/>
        <w:sz w:val="18"/>
        <w:szCs w:val="20"/>
      </w:rPr>
    </w:pPr>
    <w:r>
      <w:rPr>
        <w:i/>
        <w:color w:val="5F6062"/>
        <w:sz w:val="18"/>
        <w:szCs w:val="20"/>
      </w:rPr>
      <w:t xml:space="preserve">Accreditation standards: </w:t>
    </w:r>
  </w:p>
  <w:p w:rsidR="00D441C8" w:rsidRPr="009D7424" w:rsidRDefault="00D441C8" w:rsidP="009D7424">
    <w:pPr>
      <w:pStyle w:val="Footer"/>
      <w:rPr>
        <w:i/>
        <w:color w:val="5F6062"/>
        <w:sz w:val="18"/>
        <w:szCs w:val="20"/>
      </w:rPr>
    </w:pPr>
    <w:r w:rsidRPr="009D7424">
      <w:rPr>
        <w:i/>
        <w:color w:val="5F6062"/>
        <w:sz w:val="18"/>
        <w:szCs w:val="20"/>
      </w:rPr>
      <w:t xml:space="preserve">Medical radiation practice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1C8" w:rsidRDefault="00D441C8" w:rsidP="002E32E4">
      <w:r>
        <w:separator/>
      </w:r>
    </w:p>
  </w:footnote>
  <w:footnote w:type="continuationSeparator" w:id="0">
    <w:p w:rsidR="00D441C8" w:rsidRDefault="00D441C8" w:rsidP="002E32E4">
      <w:r>
        <w:continuationSeparator/>
      </w:r>
    </w:p>
    <w:p w:rsidR="00D441C8" w:rsidRDefault="00D441C8" w:rsidP="002E32E4"/>
  </w:footnote>
  <w:footnote w:type="continuationNotice" w:id="1">
    <w:p w:rsidR="00D441C8" w:rsidRDefault="00D441C8" w:rsidP="002E32E4"/>
  </w:footnote>
  <w:footnote w:id="2">
    <w:p w:rsidR="00D441C8" w:rsidRDefault="00D441C8">
      <w:pPr>
        <w:pStyle w:val="FootnoteText"/>
      </w:pPr>
      <w:r>
        <w:rPr>
          <w:rStyle w:val="FootnoteReference"/>
        </w:rPr>
        <w:footnoteRef/>
      </w:r>
      <w:r>
        <w:t xml:space="preserve"> See </w:t>
      </w:r>
      <w:hyperlink r:id="rId1" w:history="1">
        <w:r w:rsidRPr="001D3DA9">
          <w:rPr>
            <w:rStyle w:val="Hyperlink"/>
            <w:rFonts w:cs="Arial"/>
          </w:rPr>
          <w:t>www.aqf.edu.au</w:t>
        </w:r>
      </w:hyperlink>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799" w:rsidRDefault="006B179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799" w:rsidRDefault="006B179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1C8" w:rsidRDefault="00D441C8" w:rsidP="002E32E4"/>
  <w:p w:rsidR="00D441C8" w:rsidRDefault="00D441C8" w:rsidP="002E32E4"/>
  <w:p w:rsidR="00D441C8" w:rsidRDefault="00D441C8" w:rsidP="002E32E4"/>
  <w:p w:rsidR="00D441C8" w:rsidRDefault="00D441C8" w:rsidP="002E32E4"/>
  <w:p w:rsidR="00D441C8" w:rsidRDefault="00D441C8" w:rsidP="002E32E4">
    <w:r w:rsidRPr="000272F6">
      <w:rPr>
        <w:noProof/>
        <w:lang w:val="en-US"/>
      </w:rPr>
      <w:drawing>
        <wp:anchor distT="0" distB="0" distL="114300" distR="114300" simplePos="0" relativeHeight="251657216" behindDoc="0" locked="0" layoutInCell="1" allowOverlap="1">
          <wp:simplePos x="0" y="0"/>
          <wp:positionH relativeFrom="margin">
            <wp:posOffset>3928601</wp:posOffset>
          </wp:positionH>
          <wp:positionV relativeFrom="margin">
            <wp:posOffset>-1490836</wp:posOffset>
          </wp:positionV>
          <wp:extent cx="2105960" cy="1302588"/>
          <wp:effectExtent l="19050" t="0" r="5715" b="0"/>
          <wp:wrapSquare wrapText="bothSides"/>
          <wp:docPr id="1" name="Picture 1" descr="MRP AHPRA Accreditation Committee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P AHPRA Accreditation Committee logo COLOUR.jpg"/>
                  <pic:cNvPicPr/>
                </pic:nvPicPr>
                <pic:blipFill>
                  <a:blip r:embed="rId1"/>
                  <a:stretch>
                    <a:fillRect/>
                  </a:stretch>
                </pic:blipFill>
                <pic:spPr>
                  <a:xfrm>
                    <a:off x="0" y="0"/>
                    <a:ext cx="2108835" cy="1302385"/>
                  </a:xfrm>
                  <a:prstGeom prst="rect">
                    <a:avLst/>
                  </a:prstGeom>
                </pic:spPr>
              </pic:pic>
            </a:graphicData>
          </a:graphic>
        </wp:anchor>
      </w:drawing>
    </w:r>
  </w:p>
  <w:p w:rsidR="00D441C8" w:rsidRDefault="00D441C8" w:rsidP="002E32E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63006"/>
    <w:multiLevelType w:val="multilevel"/>
    <w:tmpl w:val="C4183F12"/>
    <w:numStyleLink w:val="AHPRANumberedlist"/>
  </w:abstractNum>
  <w:abstractNum w:abstractNumId="1">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color w:val="auto"/>
        <w:spacing w:val="0"/>
        <w:kern w:val="0"/>
        <w:position w:val="0"/>
        <w:sz w:val="20"/>
        <w:u w:val="none"/>
        <w:vertAlign w:val="baseline"/>
      </w:rPr>
    </w:lvl>
    <w:lvl w:ilvl="1">
      <w:start w:val="1"/>
      <w:numFmt w:val="decimal"/>
      <w:pStyle w:val="AHPRANumberedlistlevel2"/>
      <w:lvlText w:val="%1.%2"/>
      <w:lvlJc w:val="left"/>
      <w:pPr>
        <w:ind w:left="369"/>
      </w:pPr>
      <w:rPr>
        <w:rFonts w:ascii="Arial" w:hAnsi="Arial" w:cs="Times New Roman" w:hint="default"/>
        <w:b w:val="0"/>
        <w:i w:val="0"/>
        <w:color w:val="auto"/>
        <w:sz w:val="20"/>
      </w:rPr>
    </w:lvl>
    <w:lvl w:ilvl="2">
      <w:start w:val="1"/>
      <w:numFmt w:val="decimal"/>
      <w:lvlText w:val="%1.%2.%3"/>
      <w:lvlJc w:val="left"/>
      <w:pPr>
        <w:ind w:left="369" w:firstLine="368"/>
      </w:pPr>
      <w:rPr>
        <w:rFonts w:ascii="Arial" w:hAnsi="Arial" w:cs="Times New Roman" w:hint="default"/>
        <w:b w:val="0"/>
        <w:i w:val="0"/>
        <w:color w:val="auto"/>
        <w:sz w:val="20"/>
      </w:rPr>
    </w:lvl>
    <w:lvl w:ilvl="3">
      <w:start w:val="1"/>
      <w:numFmt w:val="decimal"/>
      <w:lvlText w:val="%1.%2.%3.%4."/>
      <w:lvlJc w:val="left"/>
      <w:pPr>
        <w:ind w:left="1476" w:hanging="369"/>
      </w:pPr>
      <w:rPr>
        <w:rFonts w:cs="Times New Roman" w:hint="default"/>
      </w:rPr>
    </w:lvl>
    <w:lvl w:ilvl="4">
      <w:start w:val="1"/>
      <w:numFmt w:val="decimal"/>
      <w:lvlText w:val="%1.%2.%3.%4.%5."/>
      <w:lvlJc w:val="left"/>
      <w:pPr>
        <w:ind w:left="1845" w:hanging="369"/>
      </w:pPr>
      <w:rPr>
        <w:rFonts w:cs="Times New Roman" w:hint="default"/>
      </w:rPr>
    </w:lvl>
    <w:lvl w:ilvl="5">
      <w:start w:val="1"/>
      <w:numFmt w:val="decimal"/>
      <w:lvlText w:val="%1.%2.%3.%4.%5.%6."/>
      <w:lvlJc w:val="left"/>
      <w:pPr>
        <w:ind w:left="2214" w:hanging="369"/>
      </w:pPr>
      <w:rPr>
        <w:rFonts w:cs="Times New Roman" w:hint="default"/>
      </w:rPr>
    </w:lvl>
    <w:lvl w:ilvl="6">
      <w:start w:val="1"/>
      <w:numFmt w:val="decimal"/>
      <w:lvlText w:val="%1.%2.%3.%4.%5.%6.%7."/>
      <w:lvlJc w:val="left"/>
      <w:pPr>
        <w:ind w:left="2583" w:hanging="369"/>
      </w:pPr>
      <w:rPr>
        <w:rFonts w:cs="Times New Roman" w:hint="default"/>
      </w:rPr>
    </w:lvl>
    <w:lvl w:ilvl="7">
      <w:start w:val="1"/>
      <w:numFmt w:val="decimal"/>
      <w:lvlText w:val="%1.%2.%3.%4.%5.%6.%7.%8."/>
      <w:lvlJc w:val="left"/>
      <w:pPr>
        <w:ind w:left="2952" w:hanging="369"/>
      </w:pPr>
      <w:rPr>
        <w:rFonts w:cs="Times New Roman" w:hint="default"/>
      </w:rPr>
    </w:lvl>
    <w:lvl w:ilvl="8">
      <w:start w:val="1"/>
      <w:numFmt w:val="decimal"/>
      <w:lvlText w:val="%1.%2.%3.%4.%5.%6.%7.%8.%9."/>
      <w:lvlJc w:val="left"/>
      <w:pPr>
        <w:ind w:left="3321" w:hanging="369"/>
      </w:pPr>
      <w:rPr>
        <w:rFonts w:cs="Times New Roman" w:hint="default"/>
      </w:rPr>
    </w:lvl>
  </w:abstractNum>
  <w:abstractNum w:abstractNumId="2">
    <w:nsid w:val="0C862165"/>
    <w:multiLevelType w:val="multilevel"/>
    <w:tmpl w:val="5E764804"/>
    <w:styleLink w:val="AHPRANumberedheadinglist"/>
    <w:lvl w:ilvl="0">
      <w:start w:val="1"/>
      <w:numFmt w:val="decimal"/>
      <w:lvlText w:val="%1."/>
      <w:lvlJc w:val="left"/>
      <w:pPr>
        <w:ind w:left="369" w:hanging="369"/>
      </w:pPr>
      <w:rPr>
        <w:rFonts w:ascii="Arial" w:hAnsi="Arial" w:cs="Times New Roman" w:hint="default"/>
        <w:b/>
        <w:color w:val="007DC3"/>
        <w:sz w:val="20"/>
      </w:rPr>
    </w:lvl>
    <w:lvl w:ilvl="1">
      <w:start w:val="1"/>
      <w:numFmt w:val="decimal"/>
      <w:lvlText w:val="%1.%2"/>
      <w:lvlJc w:val="left"/>
      <w:pPr>
        <w:ind w:left="369" w:hanging="369"/>
      </w:pPr>
      <w:rPr>
        <w:rFonts w:ascii="Arial" w:hAnsi="Arial" w:cs="Times New Roman" w:hint="default"/>
        <w:b/>
        <w:i w:val="0"/>
        <w:color w:val="auto"/>
        <w:sz w:val="20"/>
      </w:rPr>
    </w:lvl>
    <w:lvl w:ilvl="2">
      <w:start w:val="1"/>
      <w:numFmt w:val="decimal"/>
      <w:lvlText w:val="%1.%2.%3"/>
      <w:lvlJc w:val="left"/>
      <w:pPr>
        <w:ind w:left="369" w:hanging="369"/>
      </w:pPr>
      <w:rPr>
        <w:rFonts w:ascii="Arial" w:hAnsi="Arial" w:cs="Times New Roman" w:hint="default"/>
        <w:i w:val="0"/>
        <w:color w:val="007DC3"/>
        <w:sz w:val="20"/>
      </w:rPr>
    </w:lvl>
    <w:lvl w:ilvl="3">
      <w:start w:val="1"/>
      <w:numFmt w:val="none"/>
      <w:lvlText w:val=""/>
      <w:lvlJc w:val="left"/>
      <w:pPr>
        <w:ind w:left="369" w:hanging="369"/>
      </w:pPr>
      <w:rPr>
        <w:rFonts w:ascii="Arial" w:hAnsi="Arial" w:cs="Times New Roman" w:hint="default"/>
        <w:b w:val="0"/>
        <w:i w:val="0"/>
        <w:color w:val="auto"/>
        <w:sz w:val="20"/>
      </w:rPr>
    </w:lvl>
    <w:lvl w:ilvl="4">
      <w:start w:val="1"/>
      <w:numFmt w:val="none"/>
      <w:lvlText w:val=""/>
      <w:lvlJc w:val="left"/>
      <w:pPr>
        <w:ind w:left="369" w:hanging="369"/>
      </w:pPr>
      <w:rPr>
        <w:rFonts w:ascii="Arial" w:hAnsi="Arial" w:cs="Times New Roman" w:hint="default"/>
        <w:b w:val="0"/>
        <w:i w:val="0"/>
        <w:color w:val="007DC3"/>
        <w:sz w:val="20"/>
      </w:rPr>
    </w:lvl>
    <w:lvl w:ilvl="5">
      <w:start w:val="1"/>
      <w:numFmt w:val="none"/>
      <w:lvlText w:val=""/>
      <w:lvlJc w:val="left"/>
      <w:pPr>
        <w:ind w:left="369" w:hanging="369"/>
      </w:pPr>
      <w:rPr>
        <w:rFonts w:cs="Times New Roman" w:hint="default"/>
        <w:color w:val="auto"/>
      </w:rPr>
    </w:lvl>
    <w:lvl w:ilvl="6">
      <w:start w:val="1"/>
      <w:numFmt w:val="none"/>
      <w:lvlText w:val=""/>
      <w:lvlJc w:val="left"/>
      <w:pPr>
        <w:ind w:left="369" w:hanging="369"/>
      </w:pPr>
      <w:rPr>
        <w:rFonts w:ascii="Arial" w:hAnsi="Arial" w:cs="Times New Roman" w:hint="default"/>
        <w:b w:val="0"/>
        <w:i w:val="0"/>
        <w:sz w:val="20"/>
      </w:rPr>
    </w:lvl>
    <w:lvl w:ilvl="7">
      <w:start w:val="1"/>
      <w:numFmt w:val="none"/>
      <w:lvlText w:val=""/>
      <w:lvlJc w:val="left"/>
      <w:pPr>
        <w:ind w:left="4600" w:hanging="360"/>
      </w:pPr>
      <w:rPr>
        <w:rFonts w:cs="Times New Roman" w:hint="default"/>
      </w:rPr>
    </w:lvl>
    <w:lvl w:ilvl="8">
      <w:start w:val="1"/>
      <w:numFmt w:val="none"/>
      <w:lvlText w:val=""/>
      <w:lvlJc w:val="left"/>
      <w:pPr>
        <w:ind w:left="4960" w:hanging="360"/>
      </w:pPr>
      <w:rPr>
        <w:rFonts w:cs="Times New Roman" w:hint="default"/>
      </w:rPr>
    </w:lvl>
  </w:abstractNum>
  <w:abstractNum w:abstractNumId="3">
    <w:nsid w:val="0CCB7111"/>
    <w:multiLevelType w:val="hybridMultilevel"/>
    <w:tmpl w:val="E9785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1EE185D"/>
    <w:multiLevelType w:val="hybridMultilevel"/>
    <w:tmpl w:val="AA3064BE"/>
    <w:lvl w:ilvl="0" w:tplc="1120391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2BF65D3"/>
    <w:multiLevelType w:val="hybridMultilevel"/>
    <w:tmpl w:val="16A652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AAA1E10"/>
    <w:multiLevelType w:val="hybridMultilevel"/>
    <w:tmpl w:val="5A061C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E056B50"/>
    <w:multiLevelType w:val="multilevel"/>
    <w:tmpl w:val="0BAE5080"/>
    <w:lvl w:ilvl="0">
      <w:start w:val="1"/>
      <w:numFmt w:val="decimal"/>
      <w:pStyle w:val="AHPRAitemheading"/>
      <w:lvlText w:val="Item %1 "/>
      <w:lvlJc w:val="left"/>
      <w:pPr>
        <w:tabs>
          <w:tab w:val="num" w:pos="1134"/>
        </w:tabs>
        <w:ind w:left="1134" w:hanging="1134"/>
      </w:pPr>
      <w:rPr>
        <w:rFonts w:ascii="Arial" w:hAnsi="Arial" w:hint="default"/>
        <w:sz w:val="20"/>
      </w:rPr>
    </w:lvl>
    <w:lvl w:ilvl="1">
      <w:start w:val="1"/>
      <w:numFmt w:val="decimal"/>
      <w:pStyle w:val="AHPRAitemlevel2"/>
      <w:isLgl/>
      <w:lvlText w:val="Item %1.%2"/>
      <w:lvlJc w:val="left"/>
      <w:pPr>
        <w:tabs>
          <w:tab w:val="num" w:pos="1134"/>
        </w:tabs>
        <w:ind w:left="1134" w:hanging="1134"/>
      </w:pPr>
      <w:rPr>
        <w:rFonts w:hint="default"/>
        <w:b/>
        <w:color w:val="auto"/>
      </w:rPr>
    </w:lvl>
    <w:lvl w:ilvl="2">
      <w:start w:val="1"/>
      <w:numFmt w:val="decimal"/>
      <w:pStyle w:val="AHPRAitemlevel3"/>
      <w:isLgl/>
      <w:lvlText w:val="Item %1.%2.%3"/>
      <w:lvlJc w:val="left"/>
      <w:pPr>
        <w:tabs>
          <w:tab w:val="num" w:pos="1134"/>
        </w:tabs>
        <w:ind w:left="1134" w:hanging="1134"/>
      </w:pPr>
      <w:rPr>
        <w:rFonts w:ascii="Arial" w:hAnsi="Arial" w:hint="default"/>
        <w:b/>
        <w:i w:val="0"/>
        <w:sz w:val="20"/>
      </w:rPr>
    </w:lvl>
    <w:lvl w:ilvl="3">
      <w:start w:val="1"/>
      <w:numFmt w:val="decimal"/>
      <w:isLgl/>
      <w:lvlText w:val="Item %1.%2.%3.%4"/>
      <w:lvlJc w:val="left"/>
      <w:pPr>
        <w:tabs>
          <w:tab w:val="num" w:pos="1134"/>
        </w:tabs>
        <w:ind w:left="1134" w:hanging="1134"/>
      </w:pPr>
      <w:rPr>
        <w:rFonts w:hint="default"/>
      </w:rPr>
    </w:lvl>
    <w:lvl w:ilvl="4">
      <w:start w:val="1"/>
      <w:numFmt w:val="decimal"/>
      <w:isLgl/>
      <w:lvlText w:val="Item %1.%2.%3.%4.%5"/>
      <w:lvlJc w:val="left"/>
      <w:pPr>
        <w:tabs>
          <w:tab w:val="num" w:pos="1134"/>
        </w:tabs>
        <w:ind w:left="1134" w:hanging="1134"/>
      </w:pPr>
      <w:rPr>
        <w:rFonts w:hint="default"/>
      </w:rPr>
    </w:lvl>
    <w:lvl w:ilvl="5">
      <w:start w:val="1"/>
      <w:numFmt w:val="decimal"/>
      <w:isLgl/>
      <w:lvlText w:val="Item %1.%2.%3.%4.%5.%6"/>
      <w:lvlJc w:val="left"/>
      <w:pPr>
        <w:tabs>
          <w:tab w:val="num" w:pos="1134"/>
        </w:tabs>
        <w:ind w:left="1134" w:hanging="1134"/>
      </w:pPr>
      <w:rPr>
        <w:rFonts w:hint="default"/>
      </w:rPr>
    </w:lvl>
    <w:lvl w:ilvl="6">
      <w:start w:val="1"/>
      <w:numFmt w:val="decimal"/>
      <w:isLgl/>
      <w:lvlText w:val="Item %1.%2.%3.%4.%5.%6.%7"/>
      <w:lvlJc w:val="left"/>
      <w:pPr>
        <w:tabs>
          <w:tab w:val="num" w:pos="851"/>
        </w:tabs>
        <w:ind w:left="1474" w:hanging="1474"/>
      </w:pPr>
      <w:rPr>
        <w:rFonts w:hint="default"/>
      </w:rPr>
    </w:lvl>
    <w:lvl w:ilvl="7">
      <w:start w:val="1"/>
      <w:numFmt w:val="decimal"/>
      <w:isLgl/>
      <w:lvlText w:val="Item %1.%2.%3.%4.%5.%6.%7.%8"/>
      <w:lvlJc w:val="left"/>
      <w:pPr>
        <w:tabs>
          <w:tab w:val="num" w:pos="851"/>
        </w:tabs>
        <w:ind w:left="1474" w:hanging="1474"/>
      </w:pPr>
      <w:rPr>
        <w:rFonts w:hint="default"/>
      </w:rPr>
    </w:lvl>
    <w:lvl w:ilvl="8">
      <w:start w:val="1"/>
      <w:numFmt w:val="decimal"/>
      <w:isLgl/>
      <w:lvlText w:val="Item %1.%4.%5.%6.%7.%8.%9"/>
      <w:lvlJc w:val="left"/>
      <w:pPr>
        <w:tabs>
          <w:tab w:val="num" w:pos="851"/>
        </w:tabs>
        <w:ind w:left="1474" w:hanging="1474"/>
      </w:pPr>
      <w:rPr>
        <w:rFonts w:hint="default"/>
      </w:rPr>
    </w:lvl>
  </w:abstractNum>
  <w:abstractNum w:abstractNumId="8">
    <w:nsid w:val="22DC0D09"/>
    <w:multiLevelType w:val="hybridMultilevel"/>
    <w:tmpl w:val="0A8E698E"/>
    <w:lvl w:ilvl="0" w:tplc="04090001">
      <w:start w:val="1"/>
      <w:numFmt w:val="lowerLetter"/>
      <w:lvlText w:val="(%1)"/>
      <w:lvlJc w:val="left"/>
      <w:pPr>
        <w:tabs>
          <w:tab w:val="num" w:pos="720"/>
        </w:tabs>
        <w:ind w:left="1276" w:hanging="556"/>
      </w:pPr>
      <w:rPr>
        <w:rFonts w:hint="default"/>
      </w:rPr>
    </w:lvl>
    <w:lvl w:ilvl="1" w:tplc="04090003">
      <w:start w:val="1"/>
      <w:numFmt w:val="lowerLetter"/>
      <w:lvlText w:val="%2."/>
      <w:lvlJc w:val="left"/>
      <w:pPr>
        <w:ind w:left="1431" w:hanging="360"/>
      </w:pPr>
    </w:lvl>
    <w:lvl w:ilvl="2" w:tplc="04090005">
      <w:start w:val="1"/>
      <w:numFmt w:val="lowerRoman"/>
      <w:lvlText w:val="%3."/>
      <w:lvlJc w:val="right"/>
      <w:pPr>
        <w:ind w:left="2151" w:hanging="180"/>
      </w:pPr>
    </w:lvl>
    <w:lvl w:ilvl="3" w:tplc="04090001" w:tentative="1">
      <w:start w:val="1"/>
      <w:numFmt w:val="decimal"/>
      <w:lvlText w:val="%4."/>
      <w:lvlJc w:val="left"/>
      <w:pPr>
        <w:ind w:left="2871" w:hanging="360"/>
      </w:pPr>
    </w:lvl>
    <w:lvl w:ilvl="4" w:tplc="04090003" w:tentative="1">
      <w:start w:val="1"/>
      <w:numFmt w:val="lowerLetter"/>
      <w:lvlText w:val="%5."/>
      <w:lvlJc w:val="left"/>
      <w:pPr>
        <w:ind w:left="3591" w:hanging="360"/>
      </w:pPr>
    </w:lvl>
    <w:lvl w:ilvl="5" w:tplc="04090005" w:tentative="1">
      <w:start w:val="1"/>
      <w:numFmt w:val="lowerRoman"/>
      <w:lvlText w:val="%6."/>
      <w:lvlJc w:val="right"/>
      <w:pPr>
        <w:ind w:left="4311" w:hanging="180"/>
      </w:pPr>
    </w:lvl>
    <w:lvl w:ilvl="6" w:tplc="04090001" w:tentative="1">
      <w:start w:val="1"/>
      <w:numFmt w:val="decimal"/>
      <w:lvlText w:val="%7."/>
      <w:lvlJc w:val="left"/>
      <w:pPr>
        <w:ind w:left="5031" w:hanging="360"/>
      </w:pPr>
    </w:lvl>
    <w:lvl w:ilvl="7" w:tplc="04090003" w:tentative="1">
      <w:start w:val="1"/>
      <w:numFmt w:val="lowerLetter"/>
      <w:lvlText w:val="%8."/>
      <w:lvlJc w:val="left"/>
      <w:pPr>
        <w:ind w:left="5751" w:hanging="360"/>
      </w:pPr>
    </w:lvl>
    <w:lvl w:ilvl="8" w:tplc="04090005" w:tentative="1">
      <w:start w:val="1"/>
      <w:numFmt w:val="lowerRoman"/>
      <w:lvlText w:val="%9."/>
      <w:lvlJc w:val="right"/>
      <w:pPr>
        <w:ind w:left="6471" w:hanging="180"/>
      </w:pPr>
    </w:lvl>
  </w:abstractNum>
  <w:abstractNum w:abstractNumId="9">
    <w:nsid w:val="271C1CE5"/>
    <w:multiLevelType w:val="hybridMultilevel"/>
    <w:tmpl w:val="52B2D8D0"/>
    <w:lvl w:ilvl="0" w:tplc="4A88CD04">
      <w:start w:val="1"/>
      <w:numFmt w:val="bullet"/>
      <w:lvlText w:val=""/>
      <w:lvlJc w:val="left"/>
      <w:pPr>
        <w:ind w:left="360" w:hanging="360"/>
      </w:pPr>
      <w:rPr>
        <w:rFonts w:ascii="Symbol" w:hAnsi="Symbol" w:hint="default"/>
      </w:rPr>
    </w:lvl>
    <w:lvl w:ilvl="1" w:tplc="8E5ABC26" w:tentative="1">
      <w:start w:val="1"/>
      <w:numFmt w:val="bullet"/>
      <w:lvlText w:val="o"/>
      <w:lvlJc w:val="left"/>
      <w:pPr>
        <w:ind w:left="1080" w:hanging="360"/>
      </w:pPr>
      <w:rPr>
        <w:rFonts w:ascii="Courier New" w:hAnsi="Courier New" w:cs="Courier New" w:hint="default"/>
      </w:rPr>
    </w:lvl>
    <w:lvl w:ilvl="2" w:tplc="B84AA68C" w:tentative="1">
      <w:start w:val="1"/>
      <w:numFmt w:val="bullet"/>
      <w:lvlText w:val=""/>
      <w:lvlJc w:val="left"/>
      <w:pPr>
        <w:ind w:left="1800" w:hanging="360"/>
      </w:pPr>
      <w:rPr>
        <w:rFonts w:ascii="Wingdings" w:hAnsi="Wingdings" w:hint="default"/>
      </w:rPr>
    </w:lvl>
    <w:lvl w:ilvl="3" w:tplc="DB981264" w:tentative="1">
      <w:start w:val="1"/>
      <w:numFmt w:val="bullet"/>
      <w:lvlText w:val=""/>
      <w:lvlJc w:val="left"/>
      <w:pPr>
        <w:ind w:left="2520" w:hanging="360"/>
      </w:pPr>
      <w:rPr>
        <w:rFonts w:ascii="Symbol" w:hAnsi="Symbol" w:hint="default"/>
      </w:rPr>
    </w:lvl>
    <w:lvl w:ilvl="4" w:tplc="F3B04B70" w:tentative="1">
      <w:start w:val="1"/>
      <w:numFmt w:val="bullet"/>
      <w:lvlText w:val="o"/>
      <w:lvlJc w:val="left"/>
      <w:pPr>
        <w:ind w:left="3240" w:hanging="360"/>
      </w:pPr>
      <w:rPr>
        <w:rFonts w:ascii="Courier New" w:hAnsi="Courier New" w:cs="Courier New" w:hint="default"/>
      </w:rPr>
    </w:lvl>
    <w:lvl w:ilvl="5" w:tplc="971EEB38" w:tentative="1">
      <w:start w:val="1"/>
      <w:numFmt w:val="bullet"/>
      <w:lvlText w:val=""/>
      <w:lvlJc w:val="left"/>
      <w:pPr>
        <w:ind w:left="3960" w:hanging="360"/>
      </w:pPr>
      <w:rPr>
        <w:rFonts w:ascii="Wingdings" w:hAnsi="Wingdings" w:hint="default"/>
      </w:rPr>
    </w:lvl>
    <w:lvl w:ilvl="6" w:tplc="487C5228" w:tentative="1">
      <w:start w:val="1"/>
      <w:numFmt w:val="bullet"/>
      <w:lvlText w:val=""/>
      <w:lvlJc w:val="left"/>
      <w:pPr>
        <w:ind w:left="4680" w:hanging="360"/>
      </w:pPr>
      <w:rPr>
        <w:rFonts w:ascii="Symbol" w:hAnsi="Symbol" w:hint="default"/>
      </w:rPr>
    </w:lvl>
    <w:lvl w:ilvl="7" w:tplc="3E66597E" w:tentative="1">
      <w:start w:val="1"/>
      <w:numFmt w:val="bullet"/>
      <w:lvlText w:val="o"/>
      <w:lvlJc w:val="left"/>
      <w:pPr>
        <w:ind w:left="5400" w:hanging="360"/>
      </w:pPr>
      <w:rPr>
        <w:rFonts w:ascii="Courier New" w:hAnsi="Courier New" w:cs="Courier New" w:hint="default"/>
      </w:rPr>
    </w:lvl>
    <w:lvl w:ilvl="8" w:tplc="94866348" w:tentative="1">
      <w:start w:val="1"/>
      <w:numFmt w:val="bullet"/>
      <w:lvlText w:val=""/>
      <w:lvlJc w:val="left"/>
      <w:pPr>
        <w:ind w:left="6120" w:hanging="360"/>
      </w:pPr>
      <w:rPr>
        <w:rFonts w:ascii="Wingdings" w:hAnsi="Wingdings" w:hint="default"/>
      </w:rPr>
    </w:lvl>
  </w:abstractNum>
  <w:abstractNum w:abstractNumId="10">
    <w:nsid w:val="27D146DD"/>
    <w:multiLevelType w:val="multilevel"/>
    <w:tmpl w:val="4BB25D38"/>
    <w:lvl w:ilvl="0">
      <w:start w:val="1"/>
      <w:numFmt w:val="decimal"/>
      <w:pStyle w:val="AHPRANumberedsubheadinglevel1"/>
      <w:lvlText w:val="Field %1:"/>
      <w:lvlJc w:val="left"/>
      <w:pPr>
        <w:ind w:left="369" w:hanging="369"/>
      </w:pPr>
      <w:rPr>
        <w:rFonts w:ascii="Arial" w:hAnsi="Arial" w:cs="Times New Roman" w:hint="default"/>
        <w:b/>
        <w:bCs/>
        <w:i w:val="0"/>
        <w:iCs w:val="0"/>
        <w:color w:val="007DC3"/>
        <w:w w:val="100"/>
        <w:sz w:val="24"/>
        <w:szCs w:val="24"/>
      </w:rPr>
    </w:lvl>
    <w:lvl w:ilvl="1">
      <w:start w:val="1"/>
      <w:numFmt w:val="decimal"/>
      <w:pStyle w:val="AHPRANumberedsubheadinglevel2"/>
      <w:lvlText w:val="Standard %1.%2"/>
      <w:lvlJc w:val="left"/>
      <w:pPr>
        <w:ind w:left="369" w:hanging="369"/>
      </w:pPr>
      <w:rPr>
        <w:rFonts w:ascii="Arial" w:hAnsi="Arial" w:cs="Times New Roman" w:hint="default"/>
        <w:b/>
        <w:bCs/>
        <w:i w:val="0"/>
        <w:iCs w:val="0"/>
        <w:color w:val="auto"/>
        <w:sz w:val="22"/>
        <w:szCs w:val="22"/>
      </w:rPr>
    </w:lvl>
    <w:lvl w:ilvl="2">
      <w:start w:val="1"/>
      <w:numFmt w:val="decimal"/>
      <w:pStyle w:val="AHPRANumberedlistlevel3"/>
      <w:lvlText w:val="%1.%2.%3"/>
      <w:lvlJc w:val="left"/>
      <w:pPr>
        <w:tabs>
          <w:tab w:val="num" w:pos="369"/>
        </w:tabs>
        <w:ind w:left="369" w:hanging="369"/>
      </w:pPr>
      <w:rPr>
        <w:rFonts w:ascii="Arial" w:hAnsi="Arial" w:cs="Times New Roman" w:hint="default"/>
        <w:i w:val="0"/>
        <w:iCs w:val="0"/>
        <w:color w:val="auto"/>
        <w:sz w:val="20"/>
        <w:szCs w:val="20"/>
      </w:rPr>
    </w:lvl>
    <w:lvl w:ilvl="3">
      <w:start w:val="1"/>
      <w:numFmt w:val="lowerLetter"/>
      <w:lvlText w:val="(%4)"/>
      <w:lvlJc w:val="left"/>
      <w:pPr>
        <w:ind w:left="369" w:hanging="369"/>
      </w:pPr>
      <w:rPr>
        <w:rFonts w:hint="default"/>
        <w:b w:val="0"/>
        <w:i w:val="0"/>
        <w:color w:val="auto"/>
        <w:sz w:val="20"/>
      </w:rPr>
    </w:lvl>
    <w:lvl w:ilvl="4">
      <w:start w:val="1"/>
      <w:numFmt w:val="lowerLetter"/>
      <w:lvlText w:val="(%5)"/>
      <w:lvlJc w:val="left"/>
      <w:pPr>
        <w:ind w:left="369" w:hanging="369"/>
      </w:pPr>
      <w:rPr>
        <w:rFonts w:hint="default"/>
        <w:b w:val="0"/>
        <w:i w:val="0"/>
        <w:color w:val="007DC3"/>
        <w:sz w:val="20"/>
      </w:rPr>
    </w:lvl>
    <w:lvl w:ilvl="5">
      <w:start w:val="1"/>
      <w:numFmt w:val="none"/>
      <w:lvlText w:val=""/>
      <w:lvlJc w:val="left"/>
      <w:pPr>
        <w:ind w:left="369" w:hanging="369"/>
      </w:pPr>
      <w:rPr>
        <w:rFonts w:cs="Times New Roman" w:hint="default"/>
        <w:color w:val="auto"/>
      </w:rPr>
    </w:lvl>
    <w:lvl w:ilvl="6">
      <w:start w:val="1"/>
      <w:numFmt w:val="none"/>
      <w:lvlText w:val=""/>
      <w:lvlJc w:val="left"/>
      <w:pPr>
        <w:ind w:left="369" w:hanging="369"/>
      </w:pPr>
      <w:rPr>
        <w:rFonts w:ascii="Arial" w:hAnsi="Arial" w:cs="Times New Roman" w:hint="default"/>
        <w:b w:val="0"/>
        <w:i w:val="0"/>
        <w:sz w:val="20"/>
      </w:rPr>
    </w:lvl>
    <w:lvl w:ilvl="7">
      <w:start w:val="1"/>
      <w:numFmt w:val="none"/>
      <w:lvlText w:val=""/>
      <w:lvlJc w:val="left"/>
      <w:pPr>
        <w:ind w:left="4600" w:hanging="360"/>
      </w:pPr>
      <w:rPr>
        <w:rFonts w:cs="Times New Roman" w:hint="default"/>
      </w:rPr>
    </w:lvl>
    <w:lvl w:ilvl="8">
      <w:start w:val="1"/>
      <w:numFmt w:val="none"/>
      <w:lvlText w:val=""/>
      <w:lvlJc w:val="left"/>
      <w:pPr>
        <w:ind w:left="4960" w:hanging="360"/>
      </w:pPr>
      <w:rPr>
        <w:rFonts w:cs="Times New Roman" w:hint="default"/>
      </w:rPr>
    </w:lvl>
  </w:abstractNum>
  <w:abstractNum w:abstractNumId="11">
    <w:nsid w:val="373362F1"/>
    <w:multiLevelType w:val="hybridMultilevel"/>
    <w:tmpl w:val="F942DCBC"/>
    <w:lvl w:ilvl="0" w:tplc="0409000F">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12">
    <w:nsid w:val="3C123881"/>
    <w:multiLevelType w:val="hybridMultilevel"/>
    <w:tmpl w:val="77100864"/>
    <w:lvl w:ilvl="0" w:tplc="61F0CC2A">
      <w:start w:val="1"/>
      <w:numFmt w:val="lowerLetter"/>
      <w:pStyle w:val="AHPRANumberedlistlevel3withspace"/>
      <w:lvlText w:val="(%1)"/>
      <w:lvlJc w:val="left"/>
      <w:pPr>
        <w:tabs>
          <w:tab w:val="num" w:pos="720"/>
        </w:tabs>
        <w:ind w:left="1276" w:hanging="556"/>
      </w:pPr>
      <w:rPr>
        <w:rFonts w:hint="default"/>
        <w:b w:val="0"/>
      </w:rPr>
    </w:lvl>
    <w:lvl w:ilvl="1" w:tplc="04090003">
      <w:start w:val="1"/>
      <w:numFmt w:val="lowerLetter"/>
      <w:lvlText w:val="%2."/>
      <w:lvlJc w:val="left"/>
      <w:pPr>
        <w:ind w:left="1431" w:hanging="360"/>
      </w:pPr>
    </w:lvl>
    <w:lvl w:ilvl="2" w:tplc="04090005">
      <w:start w:val="1"/>
      <w:numFmt w:val="lowerRoman"/>
      <w:lvlText w:val="%3."/>
      <w:lvlJc w:val="right"/>
      <w:pPr>
        <w:ind w:left="2151" w:hanging="180"/>
      </w:pPr>
    </w:lvl>
    <w:lvl w:ilvl="3" w:tplc="04090001" w:tentative="1">
      <w:start w:val="1"/>
      <w:numFmt w:val="decimal"/>
      <w:lvlText w:val="%4."/>
      <w:lvlJc w:val="left"/>
      <w:pPr>
        <w:ind w:left="2871" w:hanging="360"/>
      </w:pPr>
    </w:lvl>
    <w:lvl w:ilvl="4" w:tplc="04090003" w:tentative="1">
      <w:start w:val="1"/>
      <w:numFmt w:val="lowerLetter"/>
      <w:lvlText w:val="%5."/>
      <w:lvlJc w:val="left"/>
      <w:pPr>
        <w:ind w:left="3591" w:hanging="360"/>
      </w:pPr>
    </w:lvl>
    <w:lvl w:ilvl="5" w:tplc="04090005" w:tentative="1">
      <w:start w:val="1"/>
      <w:numFmt w:val="lowerRoman"/>
      <w:lvlText w:val="%6."/>
      <w:lvlJc w:val="right"/>
      <w:pPr>
        <w:ind w:left="4311" w:hanging="180"/>
      </w:pPr>
    </w:lvl>
    <w:lvl w:ilvl="6" w:tplc="04090001" w:tentative="1">
      <w:start w:val="1"/>
      <w:numFmt w:val="decimal"/>
      <w:lvlText w:val="%7."/>
      <w:lvlJc w:val="left"/>
      <w:pPr>
        <w:ind w:left="5031" w:hanging="360"/>
      </w:pPr>
    </w:lvl>
    <w:lvl w:ilvl="7" w:tplc="04090003" w:tentative="1">
      <w:start w:val="1"/>
      <w:numFmt w:val="lowerLetter"/>
      <w:lvlText w:val="%8."/>
      <w:lvlJc w:val="left"/>
      <w:pPr>
        <w:ind w:left="5751" w:hanging="360"/>
      </w:pPr>
    </w:lvl>
    <w:lvl w:ilvl="8" w:tplc="04090005" w:tentative="1">
      <w:start w:val="1"/>
      <w:numFmt w:val="lowerRoman"/>
      <w:lvlText w:val="%9."/>
      <w:lvlJc w:val="right"/>
      <w:pPr>
        <w:ind w:left="6471" w:hanging="180"/>
      </w:pPr>
    </w:lvl>
  </w:abstractNum>
  <w:abstractNum w:abstractNumId="13">
    <w:nsid w:val="40EE3A1A"/>
    <w:multiLevelType w:val="hybridMultilevel"/>
    <w:tmpl w:val="A008B908"/>
    <w:lvl w:ilvl="0" w:tplc="3AA8BA2C">
      <w:start w:val="1"/>
      <w:numFmt w:val="decimal"/>
      <w:pStyle w:val="ALHeading2"/>
      <w:lvlText w:val="5.3.%1"/>
      <w:lvlJc w:val="left"/>
      <w:pPr>
        <w:ind w:left="360" w:hanging="360"/>
      </w:pPr>
      <w:rPr>
        <w:rFonts w:cs="Times New Roman" w:hint="default"/>
      </w:rPr>
    </w:lvl>
    <w:lvl w:ilvl="1" w:tplc="B3287EA4" w:tentative="1">
      <w:start w:val="1"/>
      <w:numFmt w:val="lowerLetter"/>
      <w:lvlText w:val="%2."/>
      <w:lvlJc w:val="left"/>
      <w:pPr>
        <w:ind w:left="1440" w:hanging="360"/>
      </w:pPr>
    </w:lvl>
    <w:lvl w:ilvl="2" w:tplc="DA42C4C4" w:tentative="1">
      <w:start w:val="1"/>
      <w:numFmt w:val="lowerRoman"/>
      <w:lvlText w:val="%3."/>
      <w:lvlJc w:val="right"/>
      <w:pPr>
        <w:ind w:left="2160" w:hanging="180"/>
      </w:pPr>
    </w:lvl>
    <w:lvl w:ilvl="3" w:tplc="498AA6D0" w:tentative="1">
      <w:start w:val="1"/>
      <w:numFmt w:val="decimal"/>
      <w:lvlText w:val="%4."/>
      <w:lvlJc w:val="left"/>
      <w:pPr>
        <w:ind w:left="2880" w:hanging="360"/>
      </w:pPr>
    </w:lvl>
    <w:lvl w:ilvl="4" w:tplc="2200E612" w:tentative="1">
      <w:start w:val="1"/>
      <w:numFmt w:val="lowerLetter"/>
      <w:lvlText w:val="%5."/>
      <w:lvlJc w:val="left"/>
      <w:pPr>
        <w:ind w:left="3600" w:hanging="360"/>
      </w:pPr>
    </w:lvl>
    <w:lvl w:ilvl="5" w:tplc="D590B1AA" w:tentative="1">
      <w:start w:val="1"/>
      <w:numFmt w:val="lowerRoman"/>
      <w:lvlText w:val="%6."/>
      <w:lvlJc w:val="right"/>
      <w:pPr>
        <w:ind w:left="4320" w:hanging="180"/>
      </w:pPr>
    </w:lvl>
    <w:lvl w:ilvl="6" w:tplc="4992F320" w:tentative="1">
      <w:start w:val="1"/>
      <w:numFmt w:val="decimal"/>
      <w:lvlText w:val="%7."/>
      <w:lvlJc w:val="left"/>
      <w:pPr>
        <w:ind w:left="5040" w:hanging="360"/>
      </w:pPr>
    </w:lvl>
    <w:lvl w:ilvl="7" w:tplc="B0E83060" w:tentative="1">
      <w:start w:val="1"/>
      <w:numFmt w:val="lowerLetter"/>
      <w:lvlText w:val="%8."/>
      <w:lvlJc w:val="left"/>
      <w:pPr>
        <w:ind w:left="5760" w:hanging="360"/>
      </w:pPr>
    </w:lvl>
    <w:lvl w:ilvl="8" w:tplc="4D562FBA" w:tentative="1">
      <w:start w:val="1"/>
      <w:numFmt w:val="lowerRoman"/>
      <w:lvlText w:val="%9."/>
      <w:lvlJc w:val="right"/>
      <w:pPr>
        <w:ind w:left="6480" w:hanging="180"/>
      </w:pPr>
    </w:lvl>
  </w:abstractNum>
  <w:abstractNum w:abstractNumId="14">
    <w:nsid w:val="45C96456"/>
    <w:multiLevelType w:val="hybridMultilevel"/>
    <w:tmpl w:val="4796AB40"/>
    <w:lvl w:ilvl="0" w:tplc="680271EE">
      <w:start w:val="1"/>
      <w:numFmt w:val="decimal"/>
      <w:lvlText w:val="%1."/>
      <w:lvlJc w:val="left"/>
      <w:pPr>
        <w:ind w:left="360" w:hanging="360"/>
      </w:pPr>
      <w:rPr>
        <w:rFonts w:ascii="Arial" w:hAnsi="Arial" w:hint="default"/>
        <w:b w:val="0"/>
        <w:i w:val="0"/>
        <w:color w:val="auto"/>
      </w:rPr>
    </w:lvl>
    <w:lvl w:ilvl="1" w:tplc="35FC6D06">
      <w:start w:val="1"/>
      <w:numFmt w:val="bullet"/>
      <w:lvlText w:val="o"/>
      <w:lvlJc w:val="left"/>
      <w:pPr>
        <w:ind w:left="1080" w:hanging="360"/>
      </w:pPr>
      <w:rPr>
        <w:rFonts w:ascii="Courier New" w:hAnsi="Courier New" w:hint="default"/>
      </w:rPr>
    </w:lvl>
    <w:lvl w:ilvl="2" w:tplc="1FF0A97E" w:tentative="1">
      <w:start w:val="1"/>
      <w:numFmt w:val="bullet"/>
      <w:lvlText w:val=""/>
      <w:lvlJc w:val="left"/>
      <w:pPr>
        <w:ind w:left="1800" w:hanging="360"/>
      </w:pPr>
      <w:rPr>
        <w:rFonts w:ascii="Wingdings" w:hAnsi="Wingdings" w:hint="default"/>
      </w:rPr>
    </w:lvl>
    <w:lvl w:ilvl="3" w:tplc="E94453AC" w:tentative="1">
      <w:start w:val="1"/>
      <w:numFmt w:val="bullet"/>
      <w:lvlText w:val=""/>
      <w:lvlJc w:val="left"/>
      <w:pPr>
        <w:ind w:left="2520" w:hanging="360"/>
      </w:pPr>
      <w:rPr>
        <w:rFonts w:ascii="Symbol" w:hAnsi="Symbol" w:hint="default"/>
      </w:rPr>
    </w:lvl>
    <w:lvl w:ilvl="4" w:tplc="566039EA" w:tentative="1">
      <w:start w:val="1"/>
      <w:numFmt w:val="bullet"/>
      <w:lvlText w:val="o"/>
      <w:lvlJc w:val="left"/>
      <w:pPr>
        <w:ind w:left="3240" w:hanging="360"/>
      </w:pPr>
      <w:rPr>
        <w:rFonts w:ascii="Courier New" w:hAnsi="Courier New" w:hint="default"/>
      </w:rPr>
    </w:lvl>
    <w:lvl w:ilvl="5" w:tplc="1DFEE052" w:tentative="1">
      <w:start w:val="1"/>
      <w:numFmt w:val="bullet"/>
      <w:lvlText w:val=""/>
      <w:lvlJc w:val="left"/>
      <w:pPr>
        <w:ind w:left="3960" w:hanging="360"/>
      </w:pPr>
      <w:rPr>
        <w:rFonts w:ascii="Wingdings" w:hAnsi="Wingdings" w:hint="default"/>
      </w:rPr>
    </w:lvl>
    <w:lvl w:ilvl="6" w:tplc="33804598" w:tentative="1">
      <w:start w:val="1"/>
      <w:numFmt w:val="bullet"/>
      <w:lvlText w:val=""/>
      <w:lvlJc w:val="left"/>
      <w:pPr>
        <w:ind w:left="4680" w:hanging="360"/>
      </w:pPr>
      <w:rPr>
        <w:rFonts w:ascii="Symbol" w:hAnsi="Symbol" w:hint="default"/>
      </w:rPr>
    </w:lvl>
    <w:lvl w:ilvl="7" w:tplc="6D34BF74" w:tentative="1">
      <w:start w:val="1"/>
      <w:numFmt w:val="bullet"/>
      <w:lvlText w:val="o"/>
      <w:lvlJc w:val="left"/>
      <w:pPr>
        <w:ind w:left="5400" w:hanging="360"/>
      </w:pPr>
      <w:rPr>
        <w:rFonts w:ascii="Courier New" w:hAnsi="Courier New" w:hint="default"/>
      </w:rPr>
    </w:lvl>
    <w:lvl w:ilvl="8" w:tplc="42BEC480" w:tentative="1">
      <w:start w:val="1"/>
      <w:numFmt w:val="bullet"/>
      <w:lvlText w:val=""/>
      <w:lvlJc w:val="left"/>
      <w:pPr>
        <w:ind w:left="6120" w:hanging="360"/>
      </w:pPr>
      <w:rPr>
        <w:rFonts w:ascii="Wingdings" w:hAnsi="Wingdings" w:hint="default"/>
      </w:rPr>
    </w:lvl>
  </w:abstractNum>
  <w:abstractNum w:abstractNumId="15">
    <w:nsid w:val="48192FC6"/>
    <w:multiLevelType w:val="hybridMultilevel"/>
    <w:tmpl w:val="068A29CC"/>
    <w:lvl w:ilvl="0" w:tplc="1120391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1872DA"/>
    <w:multiLevelType w:val="hybridMultilevel"/>
    <w:tmpl w:val="3B1E7EA4"/>
    <w:lvl w:ilvl="0" w:tplc="11203912">
      <w:start w:val="1"/>
      <w:numFmt w:val="bullet"/>
      <w:lvlText w:val=""/>
      <w:lvlJc w:val="left"/>
      <w:pPr>
        <w:ind w:left="360" w:hanging="360"/>
      </w:pPr>
      <w:rPr>
        <w:rFonts w:ascii="Symbol" w:hAnsi="Symbo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A41BCA"/>
    <w:multiLevelType w:val="hybridMultilevel"/>
    <w:tmpl w:val="79AE7F3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nsid w:val="6ACC55E0"/>
    <w:multiLevelType w:val="hybridMultilevel"/>
    <w:tmpl w:val="C96835DA"/>
    <w:lvl w:ilvl="0" w:tplc="FFFFFFFF">
      <w:start w:val="1"/>
      <w:numFmt w:val="bullet"/>
      <w:pStyle w:val="AHPRABulletlevel3"/>
      <w:lvlText w:val="o"/>
      <w:lvlJc w:val="left"/>
      <w:pPr>
        <w:ind w:left="1440" w:hanging="360"/>
      </w:pPr>
      <w:rPr>
        <w:rFonts w:ascii="Courier New" w:hAnsi="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9">
    <w:nsid w:val="6AE9423B"/>
    <w:multiLevelType w:val="hybridMultilevel"/>
    <w:tmpl w:val="73723C64"/>
    <w:lvl w:ilvl="0" w:tplc="59D00022">
      <w:start w:val="1"/>
      <w:numFmt w:val="lowerLetter"/>
      <w:lvlText w:val="(%1)"/>
      <w:lvlJc w:val="left"/>
      <w:pPr>
        <w:tabs>
          <w:tab w:val="num" w:pos="720"/>
        </w:tabs>
        <w:ind w:left="1276" w:hanging="556"/>
      </w:pPr>
      <w:rPr>
        <w:rFonts w:hint="default"/>
      </w:rPr>
    </w:lvl>
    <w:lvl w:ilvl="1" w:tplc="04090019">
      <w:start w:val="1"/>
      <w:numFmt w:val="lowerRoman"/>
      <w:pStyle w:val="AHPRANumbered"/>
      <w:lvlText w:val="(%2)"/>
      <w:lvlJc w:val="left"/>
      <w:pPr>
        <w:ind w:left="1431" w:hanging="360"/>
      </w:pPr>
      <w:rPr>
        <w:rFonts w:hint="default"/>
      </w:rPr>
    </w:lvl>
    <w:lvl w:ilvl="2" w:tplc="0409001B">
      <w:start w:val="1"/>
      <w:numFmt w:val="lowerRoman"/>
      <w:lvlText w:val="%3."/>
      <w:lvlJc w:val="right"/>
      <w:pPr>
        <w:ind w:left="2151" w:hanging="180"/>
      </w:pPr>
    </w:lvl>
    <w:lvl w:ilvl="3" w:tplc="0409000F" w:tentative="1">
      <w:start w:val="1"/>
      <w:numFmt w:val="decimal"/>
      <w:lvlText w:val="%4."/>
      <w:lvlJc w:val="left"/>
      <w:pPr>
        <w:ind w:left="2871" w:hanging="360"/>
      </w:pPr>
    </w:lvl>
    <w:lvl w:ilvl="4" w:tplc="04090019" w:tentative="1">
      <w:start w:val="1"/>
      <w:numFmt w:val="lowerLetter"/>
      <w:lvlText w:val="%5."/>
      <w:lvlJc w:val="left"/>
      <w:pPr>
        <w:ind w:left="3591" w:hanging="360"/>
      </w:pPr>
    </w:lvl>
    <w:lvl w:ilvl="5" w:tplc="0409001B" w:tentative="1">
      <w:start w:val="1"/>
      <w:numFmt w:val="lowerRoman"/>
      <w:lvlText w:val="%6."/>
      <w:lvlJc w:val="right"/>
      <w:pPr>
        <w:ind w:left="4311" w:hanging="180"/>
      </w:pPr>
    </w:lvl>
    <w:lvl w:ilvl="6" w:tplc="0409000F" w:tentative="1">
      <w:start w:val="1"/>
      <w:numFmt w:val="decimal"/>
      <w:lvlText w:val="%7."/>
      <w:lvlJc w:val="left"/>
      <w:pPr>
        <w:ind w:left="5031" w:hanging="360"/>
      </w:pPr>
    </w:lvl>
    <w:lvl w:ilvl="7" w:tplc="04090019" w:tentative="1">
      <w:start w:val="1"/>
      <w:numFmt w:val="lowerLetter"/>
      <w:lvlText w:val="%8."/>
      <w:lvlJc w:val="left"/>
      <w:pPr>
        <w:ind w:left="5751" w:hanging="360"/>
      </w:pPr>
    </w:lvl>
    <w:lvl w:ilvl="8" w:tplc="0409001B" w:tentative="1">
      <w:start w:val="1"/>
      <w:numFmt w:val="lowerRoman"/>
      <w:lvlText w:val="%9."/>
      <w:lvlJc w:val="right"/>
      <w:pPr>
        <w:ind w:left="6471" w:hanging="180"/>
      </w:pPr>
    </w:lvl>
  </w:abstractNum>
  <w:abstractNum w:abstractNumId="20">
    <w:nsid w:val="6D3B483A"/>
    <w:multiLevelType w:val="multilevel"/>
    <w:tmpl w:val="59104EB6"/>
    <w:lvl w:ilvl="0">
      <w:start w:val="1"/>
      <w:numFmt w:val="decimal"/>
      <w:lvlText w:val="Field %1:"/>
      <w:lvlJc w:val="left"/>
      <w:pPr>
        <w:ind w:left="369" w:hanging="369"/>
      </w:pPr>
      <w:rPr>
        <w:rFonts w:ascii="Arial" w:hAnsi="Arial" w:cs="Times New Roman" w:hint="default"/>
        <w:b/>
        <w:bCs/>
        <w:i w:val="0"/>
        <w:iCs w:val="0"/>
        <w:color w:val="007DC3"/>
        <w:w w:val="100"/>
        <w:sz w:val="24"/>
        <w:szCs w:val="24"/>
      </w:rPr>
    </w:lvl>
    <w:lvl w:ilvl="1">
      <w:start w:val="1"/>
      <w:numFmt w:val="decimal"/>
      <w:lvlText w:val="Standard %1.%2"/>
      <w:lvlJc w:val="left"/>
      <w:pPr>
        <w:ind w:left="369" w:hanging="369"/>
      </w:pPr>
      <w:rPr>
        <w:rFonts w:ascii="Arial" w:hAnsi="Arial" w:cs="Times New Roman" w:hint="default"/>
        <w:b/>
        <w:bCs/>
        <w:i w:val="0"/>
        <w:iCs w:val="0"/>
        <w:color w:val="auto"/>
        <w:sz w:val="22"/>
        <w:szCs w:val="22"/>
      </w:rPr>
    </w:lvl>
    <w:lvl w:ilvl="2">
      <w:start w:val="1"/>
      <w:numFmt w:val="lowerLetter"/>
      <w:lvlText w:val="(%3)"/>
      <w:lvlJc w:val="left"/>
      <w:pPr>
        <w:tabs>
          <w:tab w:val="num" w:pos="369"/>
        </w:tabs>
        <w:ind w:left="369" w:hanging="369"/>
      </w:pPr>
      <w:rPr>
        <w:rFonts w:hint="default"/>
        <w:i w:val="0"/>
        <w:iCs w:val="0"/>
        <w:color w:val="auto"/>
        <w:sz w:val="20"/>
        <w:szCs w:val="20"/>
      </w:rPr>
    </w:lvl>
    <w:lvl w:ilvl="3">
      <w:start w:val="1"/>
      <w:numFmt w:val="lowerLetter"/>
      <w:lvlText w:val="(%4)"/>
      <w:lvlJc w:val="left"/>
      <w:pPr>
        <w:ind w:left="369" w:hanging="369"/>
      </w:pPr>
      <w:rPr>
        <w:rFonts w:hint="default"/>
        <w:b w:val="0"/>
        <w:i w:val="0"/>
        <w:color w:val="auto"/>
        <w:sz w:val="20"/>
      </w:rPr>
    </w:lvl>
    <w:lvl w:ilvl="4">
      <w:start w:val="1"/>
      <w:numFmt w:val="lowerLetter"/>
      <w:lvlText w:val="(%5)"/>
      <w:lvlJc w:val="left"/>
      <w:pPr>
        <w:ind w:left="369" w:hanging="369"/>
      </w:pPr>
      <w:rPr>
        <w:rFonts w:hint="default"/>
        <w:b w:val="0"/>
        <w:i w:val="0"/>
        <w:color w:val="007DC3"/>
        <w:sz w:val="20"/>
      </w:rPr>
    </w:lvl>
    <w:lvl w:ilvl="5">
      <w:start w:val="1"/>
      <w:numFmt w:val="none"/>
      <w:lvlText w:val=""/>
      <w:lvlJc w:val="left"/>
      <w:pPr>
        <w:ind w:left="369" w:hanging="369"/>
      </w:pPr>
      <w:rPr>
        <w:rFonts w:cs="Times New Roman" w:hint="default"/>
        <w:color w:val="auto"/>
      </w:rPr>
    </w:lvl>
    <w:lvl w:ilvl="6">
      <w:start w:val="1"/>
      <w:numFmt w:val="none"/>
      <w:lvlText w:val=""/>
      <w:lvlJc w:val="left"/>
      <w:pPr>
        <w:ind w:left="369" w:hanging="369"/>
      </w:pPr>
      <w:rPr>
        <w:rFonts w:ascii="Arial" w:hAnsi="Arial" w:cs="Times New Roman" w:hint="default"/>
        <w:b w:val="0"/>
        <w:i w:val="0"/>
        <w:sz w:val="20"/>
      </w:rPr>
    </w:lvl>
    <w:lvl w:ilvl="7">
      <w:start w:val="1"/>
      <w:numFmt w:val="none"/>
      <w:lvlText w:val=""/>
      <w:lvlJc w:val="left"/>
      <w:pPr>
        <w:ind w:left="4600" w:hanging="360"/>
      </w:pPr>
      <w:rPr>
        <w:rFonts w:cs="Times New Roman" w:hint="default"/>
      </w:rPr>
    </w:lvl>
    <w:lvl w:ilvl="8">
      <w:start w:val="1"/>
      <w:numFmt w:val="none"/>
      <w:lvlText w:val=""/>
      <w:lvlJc w:val="left"/>
      <w:pPr>
        <w:ind w:left="4960" w:hanging="360"/>
      </w:pPr>
      <w:rPr>
        <w:rFonts w:cs="Times New Roman" w:hint="default"/>
      </w:rPr>
    </w:lvl>
  </w:abstractNum>
  <w:abstractNum w:abstractNumId="21">
    <w:nsid w:val="71F10362"/>
    <w:multiLevelType w:val="hybridMultilevel"/>
    <w:tmpl w:val="DCE85E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5B32BB9"/>
    <w:multiLevelType w:val="hybridMultilevel"/>
    <w:tmpl w:val="2618C1AA"/>
    <w:lvl w:ilvl="0" w:tplc="1120391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7B23B86"/>
    <w:multiLevelType w:val="multilevel"/>
    <w:tmpl w:val="88A2468C"/>
    <w:lvl w:ilvl="0">
      <w:start w:val="1"/>
      <w:numFmt w:val="decimal"/>
      <w:lvlText w:val="%1."/>
      <w:lvlJc w:val="left"/>
      <w:pPr>
        <w:tabs>
          <w:tab w:val="num" w:pos="1134"/>
        </w:tabs>
        <w:ind w:left="1134" w:hanging="1134"/>
      </w:pPr>
      <w:rPr>
        <w:rFonts w:hint="default"/>
        <w:sz w:val="20"/>
      </w:rPr>
    </w:lvl>
    <w:lvl w:ilvl="1">
      <w:start w:val="1"/>
      <w:numFmt w:val="decimal"/>
      <w:isLgl/>
      <w:lvlText w:val="Item %1.%2"/>
      <w:lvlJc w:val="left"/>
      <w:pPr>
        <w:tabs>
          <w:tab w:val="num" w:pos="1134"/>
        </w:tabs>
        <w:ind w:left="1134" w:hanging="1134"/>
      </w:pPr>
      <w:rPr>
        <w:rFonts w:hint="default"/>
        <w:b/>
        <w:color w:val="auto"/>
      </w:rPr>
    </w:lvl>
    <w:lvl w:ilvl="2">
      <w:start w:val="1"/>
      <w:numFmt w:val="decimal"/>
      <w:isLgl/>
      <w:lvlText w:val="Item %1.%2.%3"/>
      <w:lvlJc w:val="left"/>
      <w:pPr>
        <w:tabs>
          <w:tab w:val="num" w:pos="1134"/>
        </w:tabs>
        <w:ind w:left="1134" w:hanging="1134"/>
      </w:pPr>
      <w:rPr>
        <w:rFonts w:ascii="Arial" w:hAnsi="Arial" w:hint="default"/>
        <w:b/>
        <w:i w:val="0"/>
        <w:sz w:val="20"/>
      </w:rPr>
    </w:lvl>
    <w:lvl w:ilvl="3">
      <w:start w:val="1"/>
      <w:numFmt w:val="decimal"/>
      <w:isLgl/>
      <w:lvlText w:val="Item %1.%2.%3.%4"/>
      <w:lvlJc w:val="left"/>
      <w:pPr>
        <w:tabs>
          <w:tab w:val="num" w:pos="1134"/>
        </w:tabs>
        <w:ind w:left="1134" w:hanging="1134"/>
      </w:pPr>
      <w:rPr>
        <w:rFonts w:hint="default"/>
      </w:rPr>
    </w:lvl>
    <w:lvl w:ilvl="4">
      <w:start w:val="1"/>
      <w:numFmt w:val="decimal"/>
      <w:isLgl/>
      <w:lvlText w:val="Item %1.%2.%3.%4.%5"/>
      <w:lvlJc w:val="left"/>
      <w:pPr>
        <w:tabs>
          <w:tab w:val="num" w:pos="1134"/>
        </w:tabs>
        <w:ind w:left="1134" w:hanging="1134"/>
      </w:pPr>
      <w:rPr>
        <w:rFonts w:hint="default"/>
      </w:rPr>
    </w:lvl>
    <w:lvl w:ilvl="5">
      <w:start w:val="1"/>
      <w:numFmt w:val="decimal"/>
      <w:isLgl/>
      <w:lvlText w:val="Item %1.%2.%3.%4.%5.%6"/>
      <w:lvlJc w:val="left"/>
      <w:pPr>
        <w:tabs>
          <w:tab w:val="num" w:pos="1134"/>
        </w:tabs>
        <w:ind w:left="1134" w:hanging="1134"/>
      </w:pPr>
      <w:rPr>
        <w:rFonts w:hint="default"/>
      </w:rPr>
    </w:lvl>
    <w:lvl w:ilvl="6">
      <w:start w:val="1"/>
      <w:numFmt w:val="decimal"/>
      <w:isLgl/>
      <w:lvlText w:val="Item %1.%2.%3.%4.%5.%6.%7"/>
      <w:lvlJc w:val="left"/>
      <w:pPr>
        <w:tabs>
          <w:tab w:val="num" w:pos="851"/>
        </w:tabs>
        <w:ind w:left="1474" w:hanging="1474"/>
      </w:pPr>
      <w:rPr>
        <w:rFonts w:hint="default"/>
      </w:rPr>
    </w:lvl>
    <w:lvl w:ilvl="7">
      <w:start w:val="1"/>
      <w:numFmt w:val="decimal"/>
      <w:isLgl/>
      <w:lvlText w:val="Item %1.%2.%3.%4.%5.%6.%7.%8"/>
      <w:lvlJc w:val="left"/>
      <w:pPr>
        <w:tabs>
          <w:tab w:val="num" w:pos="851"/>
        </w:tabs>
        <w:ind w:left="1474" w:hanging="1474"/>
      </w:pPr>
      <w:rPr>
        <w:rFonts w:hint="default"/>
      </w:rPr>
    </w:lvl>
    <w:lvl w:ilvl="8">
      <w:start w:val="1"/>
      <w:numFmt w:val="decimal"/>
      <w:isLgl/>
      <w:lvlText w:val="Item %1.%4.%5.%6.%7.%8.%9"/>
      <w:lvlJc w:val="left"/>
      <w:pPr>
        <w:tabs>
          <w:tab w:val="num" w:pos="851"/>
        </w:tabs>
        <w:ind w:left="1474" w:hanging="1474"/>
      </w:pPr>
      <w:rPr>
        <w:rFonts w:hint="default"/>
      </w:rPr>
    </w:lvl>
  </w:abstractNum>
  <w:abstractNum w:abstractNumId="24">
    <w:nsid w:val="7C2610BB"/>
    <w:multiLevelType w:val="hybridMultilevel"/>
    <w:tmpl w:val="FF68D3AC"/>
    <w:lvl w:ilvl="0" w:tplc="04090001">
      <w:start w:val="1"/>
      <w:numFmt w:val="bullet"/>
      <w:pStyle w:val="AHPRABulletlevel2"/>
      <w:lvlText w:val=""/>
      <w:lvlJc w:val="left"/>
      <w:pPr>
        <w:ind w:left="2475" w:hanging="360"/>
      </w:pPr>
      <w:rPr>
        <w:rFonts w:ascii="Symbol" w:hAnsi="Symbol" w:hint="default"/>
      </w:rPr>
    </w:lvl>
    <w:lvl w:ilvl="1" w:tplc="04090003" w:tentative="1">
      <w:start w:val="1"/>
      <w:numFmt w:val="bullet"/>
      <w:lvlText w:val="o"/>
      <w:lvlJc w:val="left"/>
      <w:pPr>
        <w:ind w:left="3195" w:hanging="360"/>
      </w:pPr>
      <w:rPr>
        <w:rFonts w:ascii="Courier New" w:hAnsi="Courier New" w:hint="default"/>
      </w:rPr>
    </w:lvl>
    <w:lvl w:ilvl="2" w:tplc="04090005" w:tentative="1">
      <w:start w:val="1"/>
      <w:numFmt w:val="bullet"/>
      <w:lvlText w:val=""/>
      <w:lvlJc w:val="left"/>
      <w:pPr>
        <w:ind w:left="3915" w:hanging="360"/>
      </w:pPr>
      <w:rPr>
        <w:rFonts w:ascii="Wingdings" w:hAnsi="Wingdings" w:hint="default"/>
      </w:rPr>
    </w:lvl>
    <w:lvl w:ilvl="3" w:tplc="04090001" w:tentative="1">
      <w:start w:val="1"/>
      <w:numFmt w:val="bullet"/>
      <w:lvlText w:val=""/>
      <w:lvlJc w:val="left"/>
      <w:pPr>
        <w:ind w:left="4635" w:hanging="360"/>
      </w:pPr>
      <w:rPr>
        <w:rFonts w:ascii="Symbol" w:hAnsi="Symbol" w:hint="default"/>
      </w:rPr>
    </w:lvl>
    <w:lvl w:ilvl="4" w:tplc="04090003" w:tentative="1">
      <w:start w:val="1"/>
      <w:numFmt w:val="bullet"/>
      <w:lvlText w:val="o"/>
      <w:lvlJc w:val="left"/>
      <w:pPr>
        <w:ind w:left="5355" w:hanging="360"/>
      </w:pPr>
      <w:rPr>
        <w:rFonts w:ascii="Courier New" w:hAnsi="Courier New" w:hint="default"/>
      </w:rPr>
    </w:lvl>
    <w:lvl w:ilvl="5" w:tplc="04090005" w:tentative="1">
      <w:start w:val="1"/>
      <w:numFmt w:val="bullet"/>
      <w:lvlText w:val=""/>
      <w:lvlJc w:val="left"/>
      <w:pPr>
        <w:ind w:left="6075" w:hanging="360"/>
      </w:pPr>
      <w:rPr>
        <w:rFonts w:ascii="Wingdings" w:hAnsi="Wingdings" w:hint="default"/>
      </w:rPr>
    </w:lvl>
    <w:lvl w:ilvl="6" w:tplc="04090001" w:tentative="1">
      <w:start w:val="1"/>
      <w:numFmt w:val="bullet"/>
      <w:lvlText w:val=""/>
      <w:lvlJc w:val="left"/>
      <w:pPr>
        <w:ind w:left="6795" w:hanging="360"/>
      </w:pPr>
      <w:rPr>
        <w:rFonts w:ascii="Symbol" w:hAnsi="Symbol" w:hint="default"/>
      </w:rPr>
    </w:lvl>
    <w:lvl w:ilvl="7" w:tplc="04090003" w:tentative="1">
      <w:start w:val="1"/>
      <w:numFmt w:val="bullet"/>
      <w:lvlText w:val="o"/>
      <w:lvlJc w:val="left"/>
      <w:pPr>
        <w:ind w:left="7515" w:hanging="360"/>
      </w:pPr>
      <w:rPr>
        <w:rFonts w:ascii="Courier New" w:hAnsi="Courier New" w:hint="default"/>
      </w:rPr>
    </w:lvl>
    <w:lvl w:ilvl="8" w:tplc="04090005" w:tentative="1">
      <w:start w:val="1"/>
      <w:numFmt w:val="bullet"/>
      <w:lvlText w:val=""/>
      <w:lvlJc w:val="left"/>
      <w:pPr>
        <w:ind w:left="8235" w:hanging="360"/>
      </w:pPr>
      <w:rPr>
        <w:rFonts w:ascii="Wingdings" w:hAnsi="Wingdings" w:hint="default"/>
      </w:rPr>
    </w:lvl>
  </w:abstractNum>
  <w:abstractNum w:abstractNumId="25">
    <w:nsid w:val="7CB04465"/>
    <w:multiLevelType w:val="multilevel"/>
    <w:tmpl w:val="D1204804"/>
    <w:lvl w:ilvl="0">
      <w:start w:val="1"/>
      <w:numFmt w:val="decimal"/>
      <w:lvlText w:val="Field %1:"/>
      <w:lvlJc w:val="left"/>
      <w:pPr>
        <w:ind w:left="369" w:hanging="369"/>
      </w:pPr>
      <w:rPr>
        <w:rFonts w:ascii="Arial" w:hAnsi="Arial" w:cs="Times New Roman" w:hint="default"/>
        <w:b/>
        <w:bCs/>
        <w:i w:val="0"/>
        <w:iCs w:val="0"/>
        <w:color w:val="007DC3"/>
        <w:w w:val="100"/>
        <w:sz w:val="24"/>
        <w:szCs w:val="24"/>
      </w:rPr>
    </w:lvl>
    <w:lvl w:ilvl="1">
      <w:start w:val="1"/>
      <w:numFmt w:val="decimal"/>
      <w:lvlText w:val="Standard %1.%2"/>
      <w:lvlJc w:val="left"/>
      <w:pPr>
        <w:ind w:left="369" w:hanging="369"/>
      </w:pPr>
      <w:rPr>
        <w:rFonts w:ascii="Arial" w:hAnsi="Arial" w:cs="Times New Roman" w:hint="default"/>
        <w:b/>
        <w:bCs/>
        <w:i w:val="0"/>
        <w:iCs w:val="0"/>
        <w:color w:val="auto"/>
        <w:sz w:val="22"/>
        <w:szCs w:val="22"/>
      </w:rPr>
    </w:lvl>
    <w:lvl w:ilvl="2">
      <w:start w:val="1"/>
      <w:numFmt w:val="decimal"/>
      <w:lvlText w:val="%1.%2.%3"/>
      <w:lvlJc w:val="left"/>
      <w:pPr>
        <w:tabs>
          <w:tab w:val="num" w:pos="369"/>
        </w:tabs>
        <w:ind w:left="369" w:hanging="369"/>
      </w:pPr>
      <w:rPr>
        <w:rFonts w:ascii="Arial" w:hAnsi="Arial" w:cs="Times New Roman" w:hint="default"/>
        <w:i w:val="0"/>
        <w:iCs w:val="0"/>
        <w:color w:val="auto"/>
        <w:sz w:val="20"/>
        <w:szCs w:val="20"/>
      </w:rPr>
    </w:lvl>
    <w:lvl w:ilvl="3">
      <w:start w:val="1"/>
      <w:numFmt w:val="lowerLetter"/>
      <w:lvlText w:val="(%4)"/>
      <w:lvlJc w:val="left"/>
      <w:pPr>
        <w:ind w:left="369" w:hanging="369"/>
      </w:pPr>
      <w:rPr>
        <w:rFonts w:hint="default"/>
        <w:b w:val="0"/>
        <w:i w:val="0"/>
        <w:color w:val="auto"/>
        <w:sz w:val="20"/>
      </w:rPr>
    </w:lvl>
    <w:lvl w:ilvl="4">
      <w:start w:val="1"/>
      <w:numFmt w:val="lowerLetter"/>
      <w:lvlText w:val="(%5)"/>
      <w:lvlJc w:val="left"/>
      <w:pPr>
        <w:ind w:left="369" w:hanging="369"/>
      </w:pPr>
      <w:rPr>
        <w:rFonts w:hint="default"/>
        <w:b w:val="0"/>
        <w:i w:val="0"/>
        <w:color w:val="007DC3"/>
        <w:sz w:val="20"/>
      </w:rPr>
    </w:lvl>
    <w:lvl w:ilvl="5">
      <w:start w:val="1"/>
      <w:numFmt w:val="none"/>
      <w:lvlText w:val=""/>
      <w:lvlJc w:val="left"/>
      <w:pPr>
        <w:ind w:left="369" w:hanging="369"/>
      </w:pPr>
      <w:rPr>
        <w:rFonts w:cs="Times New Roman" w:hint="default"/>
        <w:color w:val="auto"/>
      </w:rPr>
    </w:lvl>
    <w:lvl w:ilvl="6">
      <w:start w:val="1"/>
      <w:numFmt w:val="none"/>
      <w:lvlText w:val=""/>
      <w:lvlJc w:val="left"/>
      <w:pPr>
        <w:ind w:left="369" w:hanging="369"/>
      </w:pPr>
      <w:rPr>
        <w:rFonts w:ascii="Arial" w:hAnsi="Arial" w:cs="Times New Roman" w:hint="default"/>
        <w:b w:val="0"/>
        <w:i w:val="0"/>
        <w:sz w:val="20"/>
      </w:rPr>
    </w:lvl>
    <w:lvl w:ilvl="7">
      <w:start w:val="1"/>
      <w:numFmt w:val="none"/>
      <w:lvlText w:val=""/>
      <w:lvlJc w:val="left"/>
      <w:pPr>
        <w:ind w:left="4600" w:hanging="360"/>
      </w:pPr>
      <w:rPr>
        <w:rFonts w:cs="Times New Roman" w:hint="default"/>
      </w:rPr>
    </w:lvl>
    <w:lvl w:ilvl="8">
      <w:start w:val="1"/>
      <w:numFmt w:val="none"/>
      <w:lvlText w:val=""/>
      <w:lvlJc w:val="left"/>
      <w:pPr>
        <w:ind w:left="4960" w:hanging="360"/>
      </w:pPr>
      <w:rPr>
        <w:rFonts w:cs="Times New Roman" w:hint="default"/>
      </w:rPr>
    </w:lvl>
  </w:abstractNum>
  <w:num w:numId="1">
    <w:abstractNumId w:val="18"/>
  </w:num>
  <w:num w:numId="2">
    <w:abstractNumId w:val="15"/>
  </w:num>
  <w:num w:numId="3">
    <w:abstractNumId w:val="1"/>
  </w:num>
  <w:num w:numId="4">
    <w:abstractNumId w:val="2"/>
  </w:num>
  <w:num w:numId="5">
    <w:abstractNumId w:val="24"/>
  </w:num>
  <w:num w:numId="6">
    <w:abstractNumId w:val="13"/>
  </w:num>
  <w:num w:numId="7">
    <w:abstractNumId w:val="12"/>
  </w:num>
  <w:num w:numId="8">
    <w:abstractNumId w:val="12"/>
    <w:lvlOverride w:ilvl="0">
      <w:startOverride w:val="1"/>
    </w:lvlOverride>
  </w:num>
  <w:num w:numId="9">
    <w:abstractNumId w:val="12"/>
    <w:lvlOverride w:ilvl="0">
      <w:startOverride w:val="1"/>
    </w:lvlOverride>
  </w:num>
  <w:num w:numId="10">
    <w:abstractNumId w:val="12"/>
    <w:lvlOverride w:ilvl="0">
      <w:startOverride w:val="1"/>
    </w:lvlOverride>
  </w:num>
  <w:num w:numId="11">
    <w:abstractNumId w:val="12"/>
    <w:lvlOverride w:ilvl="0">
      <w:startOverride w:val="1"/>
    </w:lvlOverride>
  </w:num>
  <w:num w:numId="12">
    <w:abstractNumId w:val="12"/>
    <w:lvlOverride w:ilvl="0">
      <w:startOverride w:val="1"/>
    </w:lvlOverride>
  </w:num>
  <w:num w:numId="13">
    <w:abstractNumId w:val="12"/>
    <w:lvlOverride w:ilvl="0">
      <w:startOverride w:val="1"/>
    </w:lvlOverride>
  </w:num>
  <w:num w:numId="14">
    <w:abstractNumId w:val="12"/>
    <w:lvlOverride w:ilvl="0">
      <w:startOverride w:val="1"/>
    </w:lvlOverride>
  </w:num>
  <w:num w:numId="15">
    <w:abstractNumId w:val="12"/>
    <w:lvlOverride w:ilvl="0">
      <w:startOverride w:val="1"/>
    </w:lvlOverride>
  </w:num>
  <w:num w:numId="16">
    <w:abstractNumId w:val="12"/>
    <w:lvlOverride w:ilvl="0">
      <w:startOverride w:val="1"/>
    </w:lvlOverride>
  </w:num>
  <w:num w:numId="17">
    <w:abstractNumId w:val="12"/>
    <w:lvlOverride w:ilvl="0">
      <w:startOverride w:val="1"/>
    </w:lvlOverride>
  </w:num>
  <w:num w:numId="18">
    <w:abstractNumId w:val="12"/>
    <w:lvlOverride w:ilvl="0">
      <w:startOverride w:val="1"/>
    </w:lvlOverride>
  </w:num>
  <w:num w:numId="19">
    <w:abstractNumId w:val="0"/>
  </w:num>
  <w:num w:numId="20">
    <w:abstractNumId w:val="19"/>
  </w:num>
  <w:num w:numId="21">
    <w:abstractNumId w:val="12"/>
    <w:lvlOverride w:ilvl="0">
      <w:startOverride w:val="1"/>
    </w:lvlOverride>
  </w:num>
  <w:num w:numId="22">
    <w:abstractNumId w:val="12"/>
    <w:lvlOverride w:ilvl="0">
      <w:startOverride w:val="1"/>
    </w:lvlOverride>
  </w:num>
  <w:num w:numId="23">
    <w:abstractNumId w:val="12"/>
    <w:lvlOverride w:ilvl="0">
      <w:startOverride w:val="1"/>
    </w:lvlOverride>
  </w:num>
  <w:num w:numId="24">
    <w:abstractNumId w:val="12"/>
    <w:lvlOverride w:ilvl="0">
      <w:startOverride w:val="1"/>
    </w:lvlOverride>
  </w:num>
  <w:num w:numId="25">
    <w:abstractNumId w:val="12"/>
    <w:lvlOverride w:ilvl="0">
      <w:startOverride w:val="1"/>
    </w:lvlOverride>
  </w:num>
  <w:num w:numId="26">
    <w:abstractNumId w:val="10"/>
  </w:num>
  <w:num w:numId="27">
    <w:abstractNumId w:val="17"/>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8"/>
  </w:num>
  <w:num w:numId="31">
    <w:abstractNumId w:val="16"/>
  </w:num>
  <w:num w:numId="32">
    <w:abstractNumId w:val="22"/>
  </w:num>
  <w:num w:numId="33">
    <w:abstractNumId w:val="4"/>
  </w:num>
  <w:num w:numId="34">
    <w:abstractNumId w:val="9"/>
  </w:num>
  <w:num w:numId="35">
    <w:abstractNumId w:val="5"/>
  </w:num>
  <w:num w:numId="36">
    <w:abstractNumId w:val="14"/>
  </w:num>
  <w:num w:numId="37">
    <w:abstractNumId w:val="21"/>
  </w:num>
  <w:num w:numId="38">
    <w:abstractNumId w:val="6"/>
  </w:num>
  <w:num w:numId="39">
    <w:abstractNumId w:val="3"/>
  </w:num>
  <w:num w:numId="40">
    <w:abstractNumId w:val="7"/>
  </w:num>
  <w:num w:numId="41">
    <w:abstractNumId w:val="23"/>
  </w:num>
  <w:num w:numId="42">
    <w:abstractNumId w:val="10"/>
    <w:lvlOverride w:ilvl="0">
      <w:startOverride w:val="6"/>
    </w:lvlOverride>
    <w:lvlOverride w:ilvl="1">
      <w:startOverride w:val="6"/>
    </w:lvlOverride>
    <w:lvlOverride w:ilvl="2">
      <w:startOverride w:val="2"/>
    </w:lvlOverride>
  </w:num>
  <w:num w:numId="43">
    <w:abstractNumId w:val="25"/>
  </w:num>
  <w:num w:numId="44">
    <w:abstractNumId w:val="12"/>
    <w:lvlOverride w:ilvl="0">
      <w:startOverride w:val="1"/>
    </w:lvlOverride>
  </w:num>
  <w:num w:numId="45">
    <w:abstractNumId w:val="12"/>
    <w:lvlOverride w:ilvl="0">
      <w:startOverride w:val="1"/>
    </w:lvlOverride>
  </w:num>
  <w:num w:numId="46">
    <w:abstractNumId w:val="12"/>
    <w:lvlOverride w:ilvl="0">
      <w:startOverride w:val="1"/>
    </w:lvlOverride>
  </w:num>
  <w:num w:numId="47">
    <w:abstractNumId w:val="12"/>
    <w:lvlOverride w:ilvl="0">
      <w:startOverride w:val="1"/>
    </w:lvlOverride>
  </w:num>
  <w:num w:numId="48">
    <w:abstractNumId w:val="12"/>
    <w:lvlOverride w:ilvl="0">
      <w:startOverride w:val="1"/>
    </w:lvlOverride>
  </w:num>
  <w:num w:numId="49">
    <w:abstractNumId w:val="12"/>
    <w:lvlOverride w:ilvl="0">
      <w:startOverride w:val="1"/>
    </w:lvlOverride>
  </w:num>
  <w:num w:numId="50">
    <w:abstractNumId w:val="12"/>
    <w:lvlOverride w:ilvl="0">
      <w:startOverride w:val="1"/>
    </w:lvlOverride>
  </w:num>
  <w:num w:numId="51">
    <w:abstractNumId w:val="12"/>
    <w:lvlOverride w:ilvl="0">
      <w:startOverride w:val="1"/>
    </w:lvlOverride>
  </w:num>
  <w:num w:numId="52">
    <w:abstractNumId w:val="12"/>
    <w:lvlOverride w:ilvl="0">
      <w:startOverride w:val="1"/>
    </w:lvlOverride>
  </w:num>
  <w:num w:numId="53">
    <w:abstractNumId w:val="12"/>
    <w:lvlOverride w:ilvl="0">
      <w:startOverride w:val="1"/>
    </w:lvlOverride>
  </w:num>
  <w:num w:numId="54">
    <w:abstractNumId w:val="20"/>
  </w:num>
  <w:num w:numId="55">
    <w:abstractNumId w:val="12"/>
    <w:lvlOverride w:ilvl="0">
      <w:startOverride w:val="1"/>
    </w:lvlOverride>
  </w:num>
  <w:num w:numId="56">
    <w:abstractNumId w:val="12"/>
    <w:lvlOverride w:ilvl="0">
      <w:startOverride w:val="1"/>
    </w:lvlOverride>
  </w:num>
  <w:num w:numId="57">
    <w:abstractNumId w:val="12"/>
    <w:lvlOverride w:ilvl="0">
      <w:startOverride w:val="1"/>
    </w:lvlOverride>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attachedTemplate r:id="rId1"/>
  <w:defaultTabStop w:val="720"/>
  <w:drawingGridHorizontalSpacing w:val="120"/>
  <w:drawingGridVerticalSpacing w:val="360"/>
  <w:displayHorizontalDrawingGridEvery w:val="0"/>
  <w:displayVerticalDrawingGridEvery w:val="0"/>
  <w:characterSpacingControl w:val="doNotCompress"/>
  <w:hdrShapeDefaults>
    <o:shapedefaults v:ext="edit" spidmax="43009"/>
  </w:hdrShapeDefaults>
  <w:footnotePr>
    <w:footnote w:id="-1"/>
    <w:footnote w:id="0"/>
    <w:footnote w:id="1"/>
  </w:footnotePr>
  <w:endnotePr>
    <w:endnote w:id="-1"/>
    <w:endnote w:id="0"/>
  </w:endnotePr>
  <w:compat/>
  <w:rsids>
    <w:rsidRoot w:val="00C040D2"/>
    <w:rsid w:val="00000033"/>
    <w:rsid w:val="00001611"/>
    <w:rsid w:val="00002125"/>
    <w:rsid w:val="00002DD0"/>
    <w:rsid w:val="00003723"/>
    <w:rsid w:val="00003E34"/>
    <w:rsid w:val="00003E70"/>
    <w:rsid w:val="00005680"/>
    <w:rsid w:val="00005A48"/>
    <w:rsid w:val="00006277"/>
    <w:rsid w:val="00006922"/>
    <w:rsid w:val="00006FEB"/>
    <w:rsid w:val="000148DA"/>
    <w:rsid w:val="00015AB0"/>
    <w:rsid w:val="00015DE0"/>
    <w:rsid w:val="00016BF2"/>
    <w:rsid w:val="000176D7"/>
    <w:rsid w:val="00020F59"/>
    <w:rsid w:val="0002138B"/>
    <w:rsid w:val="00023D23"/>
    <w:rsid w:val="000256C1"/>
    <w:rsid w:val="000272F6"/>
    <w:rsid w:val="0003022F"/>
    <w:rsid w:val="00030A22"/>
    <w:rsid w:val="00032302"/>
    <w:rsid w:val="000334D5"/>
    <w:rsid w:val="000334D7"/>
    <w:rsid w:val="000369A3"/>
    <w:rsid w:val="00037123"/>
    <w:rsid w:val="000373CA"/>
    <w:rsid w:val="00040CD0"/>
    <w:rsid w:val="00041080"/>
    <w:rsid w:val="0004148B"/>
    <w:rsid w:val="00041DB4"/>
    <w:rsid w:val="00043801"/>
    <w:rsid w:val="00043A63"/>
    <w:rsid w:val="00045A50"/>
    <w:rsid w:val="00047D6B"/>
    <w:rsid w:val="00050BB4"/>
    <w:rsid w:val="00050CD9"/>
    <w:rsid w:val="000531CA"/>
    <w:rsid w:val="00055B6A"/>
    <w:rsid w:val="00057575"/>
    <w:rsid w:val="000613A4"/>
    <w:rsid w:val="000624BE"/>
    <w:rsid w:val="00064DE1"/>
    <w:rsid w:val="00065486"/>
    <w:rsid w:val="0006629E"/>
    <w:rsid w:val="00067D2F"/>
    <w:rsid w:val="00071041"/>
    <w:rsid w:val="00071439"/>
    <w:rsid w:val="000747E0"/>
    <w:rsid w:val="00081E7B"/>
    <w:rsid w:val="00082A2D"/>
    <w:rsid w:val="000832B6"/>
    <w:rsid w:val="0008403B"/>
    <w:rsid w:val="000865D7"/>
    <w:rsid w:val="00090655"/>
    <w:rsid w:val="00091AF6"/>
    <w:rsid w:val="00092300"/>
    <w:rsid w:val="000925C8"/>
    <w:rsid w:val="00093C2A"/>
    <w:rsid w:val="00094274"/>
    <w:rsid w:val="000942A4"/>
    <w:rsid w:val="000945FB"/>
    <w:rsid w:val="00094CA2"/>
    <w:rsid w:val="00095539"/>
    <w:rsid w:val="000961B1"/>
    <w:rsid w:val="00096D38"/>
    <w:rsid w:val="00097D86"/>
    <w:rsid w:val="000A29D0"/>
    <w:rsid w:val="000A347D"/>
    <w:rsid w:val="000A3FEA"/>
    <w:rsid w:val="000A41DE"/>
    <w:rsid w:val="000A6663"/>
    <w:rsid w:val="000A6BF7"/>
    <w:rsid w:val="000A7FB5"/>
    <w:rsid w:val="000B019F"/>
    <w:rsid w:val="000B2A79"/>
    <w:rsid w:val="000B36FA"/>
    <w:rsid w:val="000C0525"/>
    <w:rsid w:val="000C1481"/>
    <w:rsid w:val="000C21AA"/>
    <w:rsid w:val="000C249E"/>
    <w:rsid w:val="000C2F60"/>
    <w:rsid w:val="000C526E"/>
    <w:rsid w:val="000C78AC"/>
    <w:rsid w:val="000C7D11"/>
    <w:rsid w:val="000C7F2A"/>
    <w:rsid w:val="000D0553"/>
    <w:rsid w:val="000D0C15"/>
    <w:rsid w:val="000D2747"/>
    <w:rsid w:val="000D2DF5"/>
    <w:rsid w:val="000D3825"/>
    <w:rsid w:val="000D399F"/>
    <w:rsid w:val="000D6328"/>
    <w:rsid w:val="000D6760"/>
    <w:rsid w:val="000D70E2"/>
    <w:rsid w:val="000D7EAB"/>
    <w:rsid w:val="000E1845"/>
    <w:rsid w:val="000E3EB7"/>
    <w:rsid w:val="000E4BB9"/>
    <w:rsid w:val="000E5A90"/>
    <w:rsid w:val="000E73A6"/>
    <w:rsid w:val="000E7E28"/>
    <w:rsid w:val="000F5D90"/>
    <w:rsid w:val="0010139F"/>
    <w:rsid w:val="00101FF0"/>
    <w:rsid w:val="00102679"/>
    <w:rsid w:val="0010277E"/>
    <w:rsid w:val="00103545"/>
    <w:rsid w:val="00105430"/>
    <w:rsid w:val="0010595C"/>
    <w:rsid w:val="00105C7D"/>
    <w:rsid w:val="00105E92"/>
    <w:rsid w:val="00111721"/>
    <w:rsid w:val="00112CA5"/>
    <w:rsid w:val="00112F52"/>
    <w:rsid w:val="00113532"/>
    <w:rsid w:val="001144CB"/>
    <w:rsid w:val="00115274"/>
    <w:rsid w:val="001152D2"/>
    <w:rsid w:val="00117A60"/>
    <w:rsid w:val="00120311"/>
    <w:rsid w:val="001209A1"/>
    <w:rsid w:val="001234F8"/>
    <w:rsid w:val="001249FE"/>
    <w:rsid w:val="00125B5D"/>
    <w:rsid w:val="00126F30"/>
    <w:rsid w:val="00130380"/>
    <w:rsid w:val="001324A4"/>
    <w:rsid w:val="0013308D"/>
    <w:rsid w:val="00134873"/>
    <w:rsid w:val="001361B1"/>
    <w:rsid w:val="00136A81"/>
    <w:rsid w:val="00136C8E"/>
    <w:rsid w:val="001372EB"/>
    <w:rsid w:val="00142B26"/>
    <w:rsid w:val="00144DEF"/>
    <w:rsid w:val="001506FE"/>
    <w:rsid w:val="00151049"/>
    <w:rsid w:val="00151CE6"/>
    <w:rsid w:val="00153DF4"/>
    <w:rsid w:val="00154A8E"/>
    <w:rsid w:val="00156D9A"/>
    <w:rsid w:val="00157C71"/>
    <w:rsid w:val="00160506"/>
    <w:rsid w:val="00160D3E"/>
    <w:rsid w:val="001651BD"/>
    <w:rsid w:val="00166841"/>
    <w:rsid w:val="001677CD"/>
    <w:rsid w:val="001706D7"/>
    <w:rsid w:val="0017177D"/>
    <w:rsid w:val="001717B5"/>
    <w:rsid w:val="001765F3"/>
    <w:rsid w:val="0018027F"/>
    <w:rsid w:val="00182695"/>
    <w:rsid w:val="00182B33"/>
    <w:rsid w:val="00190329"/>
    <w:rsid w:val="00193BB7"/>
    <w:rsid w:val="00194312"/>
    <w:rsid w:val="0019503A"/>
    <w:rsid w:val="00196F14"/>
    <w:rsid w:val="00197564"/>
    <w:rsid w:val="001A2BEC"/>
    <w:rsid w:val="001A32E8"/>
    <w:rsid w:val="001A4E2B"/>
    <w:rsid w:val="001A5347"/>
    <w:rsid w:val="001A54F4"/>
    <w:rsid w:val="001A678A"/>
    <w:rsid w:val="001A67ED"/>
    <w:rsid w:val="001B0355"/>
    <w:rsid w:val="001B046C"/>
    <w:rsid w:val="001B1918"/>
    <w:rsid w:val="001B2981"/>
    <w:rsid w:val="001B3F87"/>
    <w:rsid w:val="001B5F70"/>
    <w:rsid w:val="001B61DC"/>
    <w:rsid w:val="001B63A1"/>
    <w:rsid w:val="001C2000"/>
    <w:rsid w:val="001C425C"/>
    <w:rsid w:val="001C5DEE"/>
    <w:rsid w:val="001C6E97"/>
    <w:rsid w:val="001D00D1"/>
    <w:rsid w:val="001D0336"/>
    <w:rsid w:val="001D1E27"/>
    <w:rsid w:val="001D2273"/>
    <w:rsid w:val="001D2900"/>
    <w:rsid w:val="001D72E1"/>
    <w:rsid w:val="001D7B99"/>
    <w:rsid w:val="001E0F1D"/>
    <w:rsid w:val="001E1E31"/>
    <w:rsid w:val="001E2849"/>
    <w:rsid w:val="001E42BA"/>
    <w:rsid w:val="001E4A94"/>
    <w:rsid w:val="001E5040"/>
    <w:rsid w:val="001E5621"/>
    <w:rsid w:val="001E7037"/>
    <w:rsid w:val="001F1261"/>
    <w:rsid w:val="001F19BF"/>
    <w:rsid w:val="001F3982"/>
    <w:rsid w:val="001F52FF"/>
    <w:rsid w:val="001F6A1A"/>
    <w:rsid w:val="001F6D38"/>
    <w:rsid w:val="002007D9"/>
    <w:rsid w:val="00200A52"/>
    <w:rsid w:val="00201211"/>
    <w:rsid w:val="00201DE2"/>
    <w:rsid w:val="00202325"/>
    <w:rsid w:val="002036D7"/>
    <w:rsid w:val="00204058"/>
    <w:rsid w:val="00204FE5"/>
    <w:rsid w:val="0020529A"/>
    <w:rsid w:val="00206A90"/>
    <w:rsid w:val="002101CA"/>
    <w:rsid w:val="002116AD"/>
    <w:rsid w:val="002116FC"/>
    <w:rsid w:val="00212E4A"/>
    <w:rsid w:val="0021373F"/>
    <w:rsid w:val="00216982"/>
    <w:rsid w:val="00217449"/>
    <w:rsid w:val="00220A3B"/>
    <w:rsid w:val="00220EEF"/>
    <w:rsid w:val="00220FC5"/>
    <w:rsid w:val="002221D3"/>
    <w:rsid w:val="0022223D"/>
    <w:rsid w:val="00222639"/>
    <w:rsid w:val="00222B0F"/>
    <w:rsid w:val="002231C3"/>
    <w:rsid w:val="00224708"/>
    <w:rsid w:val="002253DC"/>
    <w:rsid w:val="00227A1D"/>
    <w:rsid w:val="00227B97"/>
    <w:rsid w:val="00231D39"/>
    <w:rsid w:val="00233D5A"/>
    <w:rsid w:val="00235D0B"/>
    <w:rsid w:val="00235F59"/>
    <w:rsid w:val="00237ACF"/>
    <w:rsid w:val="002424EB"/>
    <w:rsid w:val="0024272A"/>
    <w:rsid w:val="00242AB5"/>
    <w:rsid w:val="0024459A"/>
    <w:rsid w:val="00245EB8"/>
    <w:rsid w:val="002468AC"/>
    <w:rsid w:val="00247388"/>
    <w:rsid w:val="00247D36"/>
    <w:rsid w:val="00247EF6"/>
    <w:rsid w:val="00252795"/>
    <w:rsid w:val="002541AC"/>
    <w:rsid w:val="002559CB"/>
    <w:rsid w:val="00255C09"/>
    <w:rsid w:val="00257662"/>
    <w:rsid w:val="00257980"/>
    <w:rsid w:val="00257F4F"/>
    <w:rsid w:val="00260685"/>
    <w:rsid w:val="00260F82"/>
    <w:rsid w:val="0026221F"/>
    <w:rsid w:val="00262AF7"/>
    <w:rsid w:val="00263DC0"/>
    <w:rsid w:val="002641A4"/>
    <w:rsid w:val="00265AB4"/>
    <w:rsid w:val="00266FE3"/>
    <w:rsid w:val="002717B5"/>
    <w:rsid w:val="00272A36"/>
    <w:rsid w:val="002739DC"/>
    <w:rsid w:val="00274023"/>
    <w:rsid w:val="00275B02"/>
    <w:rsid w:val="00275EC0"/>
    <w:rsid w:val="00276132"/>
    <w:rsid w:val="0027781E"/>
    <w:rsid w:val="0028013F"/>
    <w:rsid w:val="00280FB0"/>
    <w:rsid w:val="00281AD3"/>
    <w:rsid w:val="002839F8"/>
    <w:rsid w:val="00283C6D"/>
    <w:rsid w:val="00283DD9"/>
    <w:rsid w:val="002848FA"/>
    <w:rsid w:val="002851AC"/>
    <w:rsid w:val="00285691"/>
    <w:rsid w:val="002856D2"/>
    <w:rsid w:val="00286AC5"/>
    <w:rsid w:val="00287522"/>
    <w:rsid w:val="00290E2C"/>
    <w:rsid w:val="002913EE"/>
    <w:rsid w:val="00292F00"/>
    <w:rsid w:val="00293021"/>
    <w:rsid w:val="00294EB8"/>
    <w:rsid w:val="00295B44"/>
    <w:rsid w:val="00295F97"/>
    <w:rsid w:val="002968F8"/>
    <w:rsid w:val="002A046B"/>
    <w:rsid w:val="002A0A3F"/>
    <w:rsid w:val="002A345F"/>
    <w:rsid w:val="002A361D"/>
    <w:rsid w:val="002A401A"/>
    <w:rsid w:val="002A4332"/>
    <w:rsid w:val="002A55B1"/>
    <w:rsid w:val="002A6804"/>
    <w:rsid w:val="002B2939"/>
    <w:rsid w:val="002B2D48"/>
    <w:rsid w:val="002B4ACB"/>
    <w:rsid w:val="002B7B21"/>
    <w:rsid w:val="002C08FB"/>
    <w:rsid w:val="002C15DD"/>
    <w:rsid w:val="002C34EA"/>
    <w:rsid w:val="002C4F74"/>
    <w:rsid w:val="002C669B"/>
    <w:rsid w:val="002C678F"/>
    <w:rsid w:val="002C68C5"/>
    <w:rsid w:val="002C7CB7"/>
    <w:rsid w:val="002D121E"/>
    <w:rsid w:val="002D1EA3"/>
    <w:rsid w:val="002D5005"/>
    <w:rsid w:val="002D59A0"/>
    <w:rsid w:val="002E134C"/>
    <w:rsid w:val="002E32E4"/>
    <w:rsid w:val="002E417E"/>
    <w:rsid w:val="002E53CE"/>
    <w:rsid w:val="002F08F2"/>
    <w:rsid w:val="002F0F39"/>
    <w:rsid w:val="002F20AB"/>
    <w:rsid w:val="002F25CA"/>
    <w:rsid w:val="002F2C0F"/>
    <w:rsid w:val="002F62DB"/>
    <w:rsid w:val="002F6DC8"/>
    <w:rsid w:val="003007A7"/>
    <w:rsid w:val="00300A5E"/>
    <w:rsid w:val="00300C73"/>
    <w:rsid w:val="00303BE1"/>
    <w:rsid w:val="00303C7F"/>
    <w:rsid w:val="00305AFC"/>
    <w:rsid w:val="00305D40"/>
    <w:rsid w:val="00306F6B"/>
    <w:rsid w:val="00307E3D"/>
    <w:rsid w:val="00310315"/>
    <w:rsid w:val="00310CCB"/>
    <w:rsid w:val="00310E7A"/>
    <w:rsid w:val="00313D40"/>
    <w:rsid w:val="00314777"/>
    <w:rsid w:val="00314E8B"/>
    <w:rsid w:val="00315933"/>
    <w:rsid w:val="00315C97"/>
    <w:rsid w:val="0031613E"/>
    <w:rsid w:val="00317068"/>
    <w:rsid w:val="00317479"/>
    <w:rsid w:val="00322A2D"/>
    <w:rsid w:val="00322B6B"/>
    <w:rsid w:val="00323716"/>
    <w:rsid w:val="003245F9"/>
    <w:rsid w:val="0032494B"/>
    <w:rsid w:val="00325DFB"/>
    <w:rsid w:val="003275D2"/>
    <w:rsid w:val="00327791"/>
    <w:rsid w:val="00330DC6"/>
    <w:rsid w:val="003311B6"/>
    <w:rsid w:val="00333F4C"/>
    <w:rsid w:val="003345A6"/>
    <w:rsid w:val="0033526E"/>
    <w:rsid w:val="003354E4"/>
    <w:rsid w:val="00335D07"/>
    <w:rsid w:val="00337E3C"/>
    <w:rsid w:val="00340A99"/>
    <w:rsid w:val="00340FF2"/>
    <w:rsid w:val="003417B1"/>
    <w:rsid w:val="00343E10"/>
    <w:rsid w:val="0034418B"/>
    <w:rsid w:val="00344D81"/>
    <w:rsid w:val="00345C3F"/>
    <w:rsid w:val="003478D3"/>
    <w:rsid w:val="00347C69"/>
    <w:rsid w:val="00352A9B"/>
    <w:rsid w:val="00352B93"/>
    <w:rsid w:val="00352CCE"/>
    <w:rsid w:val="003547BB"/>
    <w:rsid w:val="00354AA9"/>
    <w:rsid w:val="0036058E"/>
    <w:rsid w:val="00360BE8"/>
    <w:rsid w:val="00360F58"/>
    <w:rsid w:val="00361188"/>
    <w:rsid w:val="00362928"/>
    <w:rsid w:val="003629C6"/>
    <w:rsid w:val="00363294"/>
    <w:rsid w:val="00364012"/>
    <w:rsid w:val="003648A4"/>
    <w:rsid w:val="00365763"/>
    <w:rsid w:val="003662B2"/>
    <w:rsid w:val="00370B3E"/>
    <w:rsid w:val="003731BD"/>
    <w:rsid w:val="003734AF"/>
    <w:rsid w:val="0037672E"/>
    <w:rsid w:val="00376D5D"/>
    <w:rsid w:val="003805D1"/>
    <w:rsid w:val="00380679"/>
    <w:rsid w:val="003812A2"/>
    <w:rsid w:val="003814E9"/>
    <w:rsid w:val="00381BA7"/>
    <w:rsid w:val="00383517"/>
    <w:rsid w:val="003836F7"/>
    <w:rsid w:val="003854CE"/>
    <w:rsid w:val="00385871"/>
    <w:rsid w:val="00386228"/>
    <w:rsid w:val="00390399"/>
    <w:rsid w:val="00393516"/>
    <w:rsid w:val="00395695"/>
    <w:rsid w:val="00395C9A"/>
    <w:rsid w:val="00397728"/>
    <w:rsid w:val="00397936"/>
    <w:rsid w:val="003A45B0"/>
    <w:rsid w:val="003A776B"/>
    <w:rsid w:val="003A797C"/>
    <w:rsid w:val="003B0859"/>
    <w:rsid w:val="003B14A0"/>
    <w:rsid w:val="003B14B1"/>
    <w:rsid w:val="003B38CE"/>
    <w:rsid w:val="003B3B2C"/>
    <w:rsid w:val="003B3C21"/>
    <w:rsid w:val="003B6417"/>
    <w:rsid w:val="003B6DA2"/>
    <w:rsid w:val="003B6F5E"/>
    <w:rsid w:val="003C012C"/>
    <w:rsid w:val="003C0736"/>
    <w:rsid w:val="003C0B2A"/>
    <w:rsid w:val="003C3656"/>
    <w:rsid w:val="003C3A73"/>
    <w:rsid w:val="003C42DD"/>
    <w:rsid w:val="003C46F7"/>
    <w:rsid w:val="003C56B9"/>
    <w:rsid w:val="003C5C95"/>
    <w:rsid w:val="003D0333"/>
    <w:rsid w:val="003D1CEF"/>
    <w:rsid w:val="003D3A3E"/>
    <w:rsid w:val="003D3B9F"/>
    <w:rsid w:val="003D4817"/>
    <w:rsid w:val="003D48E4"/>
    <w:rsid w:val="003D55F6"/>
    <w:rsid w:val="003D6DBD"/>
    <w:rsid w:val="003D7C91"/>
    <w:rsid w:val="003E00B5"/>
    <w:rsid w:val="003E130A"/>
    <w:rsid w:val="003E3151"/>
    <w:rsid w:val="003E3268"/>
    <w:rsid w:val="003E3955"/>
    <w:rsid w:val="003E3DD8"/>
    <w:rsid w:val="003E544E"/>
    <w:rsid w:val="003E70AB"/>
    <w:rsid w:val="003E7102"/>
    <w:rsid w:val="003F0650"/>
    <w:rsid w:val="003F0DD3"/>
    <w:rsid w:val="003F2BFC"/>
    <w:rsid w:val="003F2F06"/>
    <w:rsid w:val="003F35DF"/>
    <w:rsid w:val="003F5753"/>
    <w:rsid w:val="003F72C9"/>
    <w:rsid w:val="00401C18"/>
    <w:rsid w:val="0040337A"/>
    <w:rsid w:val="00405C0A"/>
    <w:rsid w:val="00405E68"/>
    <w:rsid w:val="00406DF0"/>
    <w:rsid w:val="00410AD4"/>
    <w:rsid w:val="0041229C"/>
    <w:rsid w:val="004126EE"/>
    <w:rsid w:val="00413B09"/>
    <w:rsid w:val="00414C83"/>
    <w:rsid w:val="00414F2C"/>
    <w:rsid w:val="00416CC4"/>
    <w:rsid w:val="00416F60"/>
    <w:rsid w:val="004204B6"/>
    <w:rsid w:val="0042397D"/>
    <w:rsid w:val="00424BDE"/>
    <w:rsid w:val="00424F57"/>
    <w:rsid w:val="00426547"/>
    <w:rsid w:val="0042701E"/>
    <w:rsid w:val="00427823"/>
    <w:rsid w:val="00427E7F"/>
    <w:rsid w:val="00431B74"/>
    <w:rsid w:val="004322FD"/>
    <w:rsid w:val="0043253C"/>
    <w:rsid w:val="004365CF"/>
    <w:rsid w:val="004370B4"/>
    <w:rsid w:val="004424DF"/>
    <w:rsid w:val="00442A47"/>
    <w:rsid w:val="00445034"/>
    <w:rsid w:val="0044531E"/>
    <w:rsid w:val="0044574B"/>
    <w:rsid w:val="004457DC"/>
    <w:rsid w:val="00445C4F"/>
    <w:rsid w:val="0044622C"/>
    <w:rsid w:val="0045023D"/>
    <w:rsid w:val="00450B34"/>
    <w:rsid w:val="00451421"/>
    <w:rsid w:val="00454ABF"/>
    <w:rsid w:val="00454DF0"/>
    <w:rsid w:val="00454F1E"/>
    <w:rsid w:val="004606A7"/>
    <w:rsid w:val="00461329"/>
    <w:rsid w:val="00461E2F"/>
    <w:rsid w:val="004658D9"/>
    <w:rsid w:val="004659F2"/>
    <w:rsid w:val="004663D9"/>
    <w:rsid w:val="004665E1"/>
    <w:rsid w:val="00466726"/>
    <w:rsid w:val="004677CB"/>
    <w:rsid w:val="00471366"/>
    <w:rsid w:val="00471757"/>
    <w:rsid w:val="00471CAA"/>
    <w:rsid w:val="004722C8"/>
    <w:rsid w:val="00472C47"/>
    <w:rsid w:val="00472CEC"/>
    <w:rsid w:val="00473748"/>
    <w:rsid w:val="004747DF"/>
    <w:rsid w:val="004749F3"/>
    <w:rsid w:val="00475FDE"/>
    <w:rsid w:val="004769B2"/>
    <w:rsid w:val="004770BE"/>
    <w:rsid w:val="004778E5"/>
    <w:rsid w:val="0048030E"/>
    <w:rsid w:val="004834BE"/>
    <w:rsid w:val="00484063"/>
    <w:rsid w:val="00487363"/>
    <w:rsid w:val="00487D9A"/>
    <w:rsid w:val="00487DEF"/>
    <w:rsid w:val="00490E17"/>
    <w:rsid w:val="004925EE"/>
    <w:rsid w:val="00492A51"/>
    <w:rsid w:val="00494E79"/>
    <w:rsid w:val="004953FE"/>
    <w:rsid w:val="004961A3"/>
    <w:rsid w:val="00496342"/>
    <w:rsid w:val="00496835"/>
    <w:rsid w:val="00496A0E"/>
    <w:rsid w:val="00496A44"/>
    <w:rsid w:val="00496AB6"/>
    <w:rsid w:val="004970A6"/>
    <w:rsid w:val="00497B58"/>
    <w:rsid w:val="004A0CE2"/>
    <w:rsid w:val="004A3C4A"/>
    <w:rsid w:val="004A3EFD"/>
    <w:rsid w:val="004A4693"/>
    <w:rsid w:val="004A472B"/>
    <w:rsid w:val="004A5E5D"/>
    <w:rsid w:val="004B1554"/>
    <w:rsid w:val="004B17EC"/>
    <w:rsid w:val="004B2FB3"/>
    <w:rsid w:val="004B339E"/>
    <w:rsid w:val="004B438E"/>
    <w:rsid w:val="004B5AA7"/>
    <w:rsid w:val="004B62E2"/>
    <w:rsid w:val="004B6349"/>
    <w:rsid w:val="004B6695"/>
    <w:rsid w:val="004B747B"/>
    <w:rsid w:val="004B7993"/>
    <w:rsid w:val="004C4E04"/>
    <w:rsid w:val="004C520F"/>
    <w:rsid w:val="004C6D21"/>
    <w:rsid w:val="004D4569"/>
    <w:rsid w:val="004D5743"/>
    <w:rsid w:val="004D7537"/>
    <w:rsid w:val="004E0DAB"/>
    <w:rsid w:val="004E19A9"/>
    <w:rsid w:val="004E3BA9"/>
    <w:rsid w:val="004E4C41"/>
    <w:rsid w:val="004E4FE4"/>
    <w:rsid w:val="004E5D1C"/>
    <w:rsid w:val="004E6A17"/>
    <w:rsid w:val="004E6EB1"/>
    <w:rsid w:val="004F08FC"/>
    <w:rsid w:val="004F1EE3"/>
    <w:rsid w:val="004F2315"/>
    <w:rsid w:val="004F2CFD"/>
    <w:rsid w:val="004F3A24"/>
    <w:rsid w:val="004F46CE"/>
    <w:rsid w:val="004F5750"/>
    <w:rsid w:val="004F5931"/>
    <w:rsid w:val="004F5C05"/>
    <w:rsid w:val="004F5C8E"/>
    <w:rsid w:val="004F65A1"/>
    <w:rsid w:val="004F6CC0"/>
    <w:rsid w:val="004F6FF1"/>
    <w:rsid w:val="00500F8F"/>
    <w:rsid w:val="00504D0F"/>
    <w:rsid w:val="00505337"/>
    <w:rsid w:val="00511160"/>
    <w:rsid w:val="005138EC"/>
    <w:rsid w:val="00513EC6"/>
    <w:rsid w:val="0051637C"/>
    <w:rsid w:val="00516566"/>
    <w:rsid w:val="00516EF2"/>
    <w:rsid w:val="00517746"/>
    <w:rsid w:val="00521901"/>
    <w:rsid w:val="00521D0A"/>
    <w:rsid w:val="00522382"/>
    <w:rsid w:val="0052387E"/>
    <w:rsid w:val="00523AC1"/>
    <w:rsid w:val="005262CF"/>
    <w:rsid w:val="0052677F"/>
    <w:rsid w:val="00531249"/>
    <w:rsid w:val="005354A9"/>
    <w:rsid w:val="00536872"/>
    <w:rsid w:val="0053749F"/>
    <w:rsid w:val="00537F33"/>
    <w:rsid w:val="00540841"/>
    <w:rsid w:val="00540C46"/>
    <w:rsid w:val="00541638"/>
    <w:rsid w:val="0054178B"/>
    <w:rsid w:val="00541C5A"/>
    <w:rsid w:val="00542CD8"/>
    <w:rsid w:val="00543806"/>
    <w:rsid w:val="00543E1F"/>
    <w:rsid w:val="00545418"/>
    <w:rsid w:val="00546B56"/>
    <w:rsid w:val="00546F8C"/>
    <w:rsid w:val="005505DF"/>
    <w:rsid w:val="00551753"/>
    <w:rsid w:val="00551D02"/>
    <w:rsid w:val="005522E6"/>
    <w:rsid w:val="00552681"/>
    <w:rsid w:val="00552D47"/>
    <w:rsid w:val="00553A4C"/>
    <w:rsid w:val="00554335"/>
    <w:rsid w:val="005565CE"/>
    <w:rsid w:val="00557355"/>
    <w:rsid w:val="00561CB5"/>
    <w:rsid w:val="005625B4"/>
    <w:rsid w:val="00563673"/>
    <w:rsid w:val="00563A07"/>
    <w:rsid w:val="005671C7"/>
    <w:rsid w:val="00570833"/>
    <w:rsid w:val="005708AE"/>
    <w:rsid w:val="0057129C"/>
    <w:rsid w:val="005748E4"/>
    <w:rsid w:val="005763EE"/>
    <w:rsid w:val="005808EF"/>
    <w:rsid w:val="0058302E"/>
    <w:rsid w:val="0058347E"/>
    <w:rsid w:val="005853EC"/>
    <w:rsid w:val="0058547E"/>
    <w:rsid w:val="00585A11"/>
    <w:rsid w:val="00586750"/>
    <w:rsid w:val="0058757B"/>
    <w:rsid w:val="0058767C"/>
    <w:rsid w:val="005904A9"/>
    <w:rsid w:val="00592101"/>
    <w:rsid w:val="0059297F"/>
    <w:rsid w:val="005972CE"/>
    <w:rsid w:val="005A0FA9"/>
    <w:rsid w:val="005A1E0C"/>
    <w:rsid w:val="005A262D"/>
    <w:rsid w:val="005A2993"/>
    <w:rsid w:val="005A32F2"/>
    <w:rsid w:val="005A4E7D"/>
    <w:rsid w:val="005A6FCF"/>
    <w:rsid w:val="005B10E3"/>
    <w:rsid w:val="005B1E9F"/>
    <w:rsid w:val="005B4E50"/>
    <w:rsid w:val="005B5816"/>
    <w:rsid w:val="005B6976"/>
    <w:rsid w:val="005B71AF"/>
    <w:rsid w:val="005B76EC"/>
    <w:rsid w:val="005C0176"/>
    <w:rsid w:val="005C1721"/>
    <w:rsid w:val="005C240C"/>
    <w:rsid w:val="005C2903"/>
    <w:rsid w:val="005C2F8E"/>
    <w:rsid w:val="005C33FC"/>
    <w:rsid w:val="005C4C6B"/>
    <w:rsid w:val="005C4F0E"/>
    <w:rsid w:val="005C50CA"/>
    <w:rsid w:val="005C5932"/>
    <w:rsid w:val="005C5B89"/>
    <w:rsid w:val="005C6817"/>
    <w:rsid w:val="005C69EE"/>
    <w:rsid w:val="005C769C"/>
    <w:rsid w:val="005C7B51"/>
    <w:rsid w:val="005D1B19"/>
    <w:rsid w:val="005D2F34"/>
    <w:rsid w:val="005D4571"/>
    <w:rsid w:val="005D4575"/>
    <w:rsid w:val="005D47DE"/>
    <w:rsid w:val="005D4EC3"/>
    <w:rsid w:val="005D58E6"/>
    <w:rsid w:val="005D66CF"/>
    <w:rsid w:val="005E152C"/>
    <w:rsid w:val="005E26F9"/>
    <w:rsid w:val="005E39BD"/>
    <w:rsid w:val="005E56CE"/>
    <w:rsid w:val="005E60E6"/>
    <w:rsid w:val="005E626D"/>
    <w:rsid w:val="005F01DC"/>
    <w:rsid w:val="005F4FA0"/>
    <w:rsid w:val="005F7636"/>
    <w:rsid w:val="005F7B5A"/>
    <w:rsid w:val="00604A58"/>
    <w:rsid w:val="0060614E"/>
    <w:rsid w:val="00611A55"/>
    <w:rsid w:val="00611BAB"/>
    <w:rsid w:val="00612B8C"/>
    <w:rsid w:val="006139DB"/>
    <w:rsid w:val="006147BF"/>
    <w:rsid w:val="00616043"/>
    <w:rsid w:val="0062129C"/>
    <w:rsid w:val="00622459"/>
    <w:rsid w:val="006224EB"/>
    <w:rsid w:val="0062399A"/>
    <w:rsid w:val="00624D73"/>
    <w:rsid w:val="00625C9C"/>
    <w:rsid w:val="00626A00"/>
    <w:rsid w:val="00626CFA"/>
    <w:rsid w:val="006306AC"/>
    <w:rsid w:val="006310A6"/>
    <w:rsid w:val="00632215"/>
    <w:rsid w:val="006326C3"/>
    <w:rsid w:val="00633D10"/>
    <w:rsid w:val="0063467B"/>
    <w:rsid w:val="00635574"/>
    <w:rsid w:val="00636031"/>
    <w:rsid w:val="00636274"/>
    <w:rsid w:val="00636890"/>
    <w:rsid w:val="00637FF4"/>
    <w:rsid w:val="00640B2C"/>
    <w:rsid w:val="00640B71"/>
    <w:rsid w:val="00640CC8"/>
    <w:rsid w:val="00641814"/>
    <w:rsid w:val="0064321F"/>
    <w:rsid w:val="0064350D"/>
    <w:rsid w:val="0064493B"/>
    <w:rsid w:val="00645D63"/>
    <w:rsid w:val="00652A54"/>
    <w:rsid w:val="00653E72"/>
    <w:rsid w:val="006540F4"/>
    <w:rsid w:val="00654D9B"/>
    <w:rsid w:val="006550B4"/>
    <w:rsid w:val="0065555A"/>
    <w:rsid w:val="006571B3"/>
    <w:rsid w:val="006614A7"/>
    <w:rsid w:val="00663B8F"/>
    <w:rsid w:val="00664C85"/>
    <w:rsid w:val="00665550"/>
    <w:rsid w:val="00665A9C"/>
    <w:rsid w:val="006662A2"/>
    <w:rsid w:val="00666A1B"/>
    <w:rsid w:val="00667CAD"/>
    <w:rsid w:val="00671946"/>
    <w:rsid w:val="00671E75"/>
    <w:rsid w:val="006739BF"/>
    <w:rsid w:val="00673A5C"/>
    <w:rsid w:val="006751C1"/>
    <w:rsid w:val="00675370"/>
    <w:rsid w:val="00676A70"/>
    <w:rsid w:val="0068048C"/>
    <w:rsid w:val="00681871"/>
    <w:rsid w:val="006819D0"/>
    <w:rsid w:val="00681D5E"/>
    <w:rsid w:val="00682776"/>
    <w:rsid w:val="00685756"/>
    <w:rsid w:val="0068636D"/>
    <w:rsid w:val="006870CE"/>
    <w:rsid w:val="0069017A"/>
    <w:rsid w:val="00690971"/>
    <w:rsid w:val="00691C89"/>
    <w:rsid w:val="006925F5"/>
    <w:rsid w:val="006947AC"/>
    <w:rsid w:val="00694A2F"/>
    <w:rsid w:val="00694D2C"/>
    <w:rsid w:val="006A430B"/>
    <w:rsid w:val="006A5A6B"/>
    <w:rsid w:val="006A74EB"/>
    <w:rsid w:val="006B1029"/>
    <w:rsid w:val="006B1799"/>
    <w:rsid w:val="006B3BA8"/>
    <w:rsid w:val="006B417B"/>
    <w:rsid w:val="006B5531"/>
    <w:rsid w:val="006B570D"/>
    <w:rsid w:val="006B5D18"/>
    <w:rsid w:val="006B65CC"/>
    <w:rsid w:val="006B6843"/>
    <w:rsid w:val="006B7A0C"/>
    <w:rsid w:val="006B7BBF"/>
    <w:rsid w:val="006C0048"/>
    <w:rsid w:val="006C0257"/>
    <w:rsid w:val="006C0E29"/>
    <w:rsid w:val="006C3EEA"/>
    <w:rsid w:val="006C43EA"/>
    <w:rsid w:val="006C67F2"/>
    <w:rsid w:val="006C74FA"/>
    <w:rsid w:val="006D027A"/>
    <w:rsid w:val="006D1AE4"/>
    <w:rsid w:val="006D24A7"/>
    <w:rsid w:val="006D30FE"/>
    <w:rsid w:val="006D3291"/>
    <w:rsid w:val="006D3757"/>
    <w:rsid w:val="006D3A28"/>
    <w:rsid w:val="006D6D35"/>
    <w:rsid w:val="006D6EF4"/>
    <w:rsid w:val="006D7A8C"/>
    <w:rsid w:val="006E1000"/>
    <w:rsid w:val="006E1876"/>
    <w:rsid w:val="006E3BB5"/>
    <w:rsid w:val="006E3D90"/>
    <w:rsid w:val="006E4F43"/>
    <w:rsid w:val="006E5890"/>
    <w:rsid w:val="006E626E"/>
    <w:rsid w:val="006F07CC"/>
    <w:rsid w:val="006F1612"/>
    <w:rsid w:val="006F37C3"/>
    <w:rsid w:val="006F4376"/>
    <w:rsid w:val="006F571B"/>
    <w:rsid w:val="006F585B"/>
    <w:rsid w:val="006F6354"/>
    <w:rsid w:val="006F7348"/>
    <w:rsid w:val="006F7417"/>
    <w:rsid w:val="006F796D"/>
    <w:rsid w:val="006F7AEF"/>
    <w:rsid w:val="0070155F"/>
    <w:rsid w:val="007034EE"/>
    <w:rsid w:val="00705231"/>
    <w:rsid w:val="00705DAE"/>
    <w:rsid w:val="00706E36"/>
    <w:rsid w:val="00707BDD"/>
    <w:rsid w:val="00707EAB"/>
    <w:rsid w:val="00713681"/>
    <w:rsid w:val="00715F46"/>
    <w:rsid w:val="00717F35"/>
    <w:rsid w:val="0072092D"/>
    <w:rsid w:val="00720E05"/>
    <w:rsid w:val="00724AE8"/>
    <w:rsid w:val="00725D84"/>
    <w:rsid w:val="007279C5"/>
    <w:rsid w:val="00730B33"/>
    <w:rsid w:val="007311DD"/>
    <w:rsid w:val="007314E2"/>
    <w:rsid w:val="007334DC"/>
    <w:rsid w:val="00734FD0"/>
    <w:rsid w:val="00735B64"/>
    <w:rsid w:val="00735EDD"/>
    <w:rsid w:val="0073678D"/>
    <w:rsid w:val="00736B36"/>
    <w:rsid w:val="007372A4"/>
    <w:rsid w:val="007378D9"/>
    <w:rsid w:val="00740B91"/>
    <w:rsid w:val="00741B04"/>
    <w:rsid w:val="00742E41"/>
    <w:rsid w:val="007478EA"/>
    <w:rsid w:val="007479E1"/>
    <w:rsid w:val="00750A01"/>
    <w:rsid w:val="00750F07"/>
    <w:rsid w:val="00752AB2"/>
    <w:rsid w:val="00752B6D"/>
    <w:rsid w:val="00752FA1"/>
    <w:rsid w:val="00753782"/>
    <w:rsid w:val="007548B2"/>
    <w:rsid w:val="007559EE"/>
    <w:rsid w:val="00755CE8"/>
    <w:rsid w:val="00756A84"/>
    <w:rsid w:val="00756F06"/>
    <w:rsid w:val="00757180"/>
    <w:rsid w:val="007579F7"/>
    <w:rsid w:val="00760554"/>
    <w:rsid w:val="0076115C"/>
    <w:rsid w:val="007623F5"/>
    <w:rsid w:val="00763B06"/>
    <w:rsid w:val="00764B4F"/>
    <w:rsid w:val="00765071"/>
    <w:rsid w:val="0076602A"/>
    <w:rsid w:val="007664F3"/>
    <w:rsid w:val="007665EE"/>
    <w:rsid w:val="0076750B"/>
    <w:rsid w:val="007711C4"/>
    <w:rsid w:val="0077125F"/>
    <w:rsid w:val="00771A9B"/>
    <w:rsid w:val="00771BE6"/>
    <w:rsid w:val="00772649"/>
    <w:rsid w:val="00773EE0"/>
    <w:rsid w:val="00774EDD"/>
    <w:rsid w:val="00776242"/>
    <w:rsid w:val="007768B4"/>
    <w:rsid w:val="00776E2F"/>
    <w:rsid w:val="007775E6"/>
    <w:rsid w:val="0078005A"/>
    <w:rsid w:val="00781203"/>
    <w:rsid w:val="00781A53"/>
    <w:rsid w:val="00782ABD"/>
    <w:rsid w:val="00783BED"/>
    <w:rsid w:val="00784771"/>
    <w:rsid w:val="00785EF7"/>
    <w:rsid w:val="007903DE"/>
    <w:rsid w:val="0079197C"/>
    <w:rsid w:val="00791E17"/>
    <w:rsid w:val="007923FA"/>
    <w:rsid w:val="00795896"/>
    <w:rsid w:val="007961B6"/>
    <w:rsid w:val="007967D2"/>
    <w:rsid w:val="00796EFC"/>
    <w:rsid w:val="007A0947"/>
    <w:rsid w:val="007A0A7C"/>
    <w:rsid w:val="007A2108"/>
    <w:rsid w:val="007A35B9"/>
    <w:rsid w:val="007A469B"/>
    <w:rsid w:val="007A4B11"/>
    <w:rsid w:val="007A561C"/>
    <w:rsid w:val="007A7162"/>
    <w:rsid w:val="007A7444"/>
    <w:rsid w:val="007A76DB"/>
    <w:rsid w:val="007B071D"/>
    <w:rsid w:val="007B2A01"/>
    <w:rsid w:val="007B2AD4"/>
    <w:rsid w:val="007B317A"/>
    <w:rsid w:val="007B4BD0"/>
    <w:rsid w:val="007B6CD6"/>
    <w:rsid w:val="007B7350"/>
    <w:rsid w:val="007B7739"/>
    <w:rsid w:val="007B77D6"/>
    <w:rsid w:val="007C0970"/>
    <w:rsid w:val="007C0B6E"/>
    <w:rsid w:val="007C1139"/>
    <w:rsid w:val="007C2A32"/>
    <w:rsid w:val="007C322C"/>
    <w:rsid w:val="007C42EA"/>
    <w:rsid w:val="007D1CBA"/>
    <w:rsid w:val="007D2C60"/>
    <w:rsid w:val="007D4836"/>
    <w:rsid w:val="007D551B"/>
    <w:rsid w:val="007D5649"/>
    <w:rsid w:val="007D684B"/>
    <w:rsid w:val="007E1909"/>
    <w:rsid w:val="007E2C84"/>
    <w:rsid w:val="007E337C"/>
    <w:rsid w:val="007E3545"/>
    <w:rsid w:val="007E3761"/>
    <w:rsid w:val="007E3FDE"/>
    <w:rsid w:val="007E4A01"/>
    <w:rsid w:val="007E69F1"/>
    <w:rsid w:val="007F0095"/>
    <w:rsid w:val="007F1582"/>
    <w:rsid w:val="007F23B7"/>
    <w:rsid w:val="007F2527"/>
    <w:rsid w:val="007F42B9"/>
    <w:rsid w:val="007F606F"/>
    <w:rsid w:val="007F6485"/>
    <w:rsid w:val="007F6C57"/>
    <w:rsid w:val="00800644"/>
    <w:rsid w:val="008017CC"/>
    <w:rsid w:val="00801FE7"/>
    <w:rsid w:val="00803451"/>
    <w:rsid w:val="00803E3D"/>
    <w:rsid w:val="00804128"/>
    <w:rsid w:val="008046DB"/>
    <w:rsid w:val="00804A8C"/>
    <w:rsid w:val="00804D9F"/>
    <w:rsid w:val="0080584C"/>
    <w:rsid w:val="008058CA"/>
    <w:rsid w:val="00806464"/>
    <w:rsid w:val="0081173F"/>
    <w:rsid w:val="0081358F"/>
    <w:rsid w:val="008137E7"/>
    <w:rsid w:val="00814C37"/>
    <w:rsid w:val="00815273"/>
    <w:rsid w:val="00816699"/>
    <w:rsid w:val="008179C5"/>
    <w:rsid w:val="00821764"/>
    <w:rsid w:val="008227B1"/>
    <w:rsid w:val="00823D16"/>
    <w:rsid w:val="00823D5A"/>
    <w:rsid w:val="008251BB"/>
    <w:rsid w:val="008257DD"/>
    <w:rsid w:val="00825C78"/>
    <w:rsid w:val="00825E58"/>
    <w:rsid w:val="00827AFE"/>
    <w:rsid w:val="00831264"/>
    <w:rsid w:val="008318B5"/>
    <w:rsid w:val="00832577"/>
    <w:rsid w:val="00832DD0"/>
    <w:rsid w:val="008338F7"/>
    <w:rsid w:val="00834B09"/>
    <w:rsid w:val="00835127"/>
    <w:rsid w:val="0083582F"/>
    <w:rsid w:val="00835E80"/>
    <w:rsid w:val="00835ECC"/>
    <w:rsid w:val="00836397"/>
    <w:rsid w:val="008375B9"/>
    <w:rsid w:val="00840EDA"/>
    <w:rsid w:val="008417F1"/>
    <w:rsid w:val="008440CC"/>
    <w:rsid w:val="00844DFB"/>
    <w:rsid w:val="00845054"/>
    <w:rsid w:val="008461EF"/>
    <w:rsid w:val="00847BDE"/>
    <w:rsid w:val="00850B8A"/>
    <w:rsid w:val="00852140"/>
    <w:rsid w:val="00852C7B"/>
    <w:rsid w:val="00852D1C"/>
    <w:rsid w:val="008547AF"/>
    <w:rsid w:val="0085579F"/>
    <w:rsid w:val="00855F42"/>
    <w:rsid w:val="00856147"/>
    <w:rsid w:val="00857752"/>
    <w:rsid w:val="00860F40"/>
    <w:rsid w:val="008615C9"/>
    <w:rsid w:val="00863F0C"/>
    <w:rsid w:val="00864020"/>
    <w:rsid w:val="00865262"/>
    <w:rsid w:val="0086580F"/>
    <w:rsid w:val="00866261"/>
    <w:rsid w:val="00871F5F"/>
    <w:rsid w:val="00873A3F"/>
    <w:rsid w:val="00873D09"/>
    <w:rsid w:val="00874068"/>
    <w:rsid w:val="008753A2"/>
    <w:rsid w:val="00877302"/>
    <w:rsid w:val="00877476"/>
    <w:rsid w:val="00877567"/>
    <w:rsid w:val="00880572"/>
    <w:rsid w:val="00881AD0"/>
    <w:rsid w:val="008822E4"/>
    <w:rsid w:val="00882B6B"/>
    <w:rsid w:val="00884E95"/>
    <w:rsid w:val="008937CE"/>
    <w:rsid w:val="00893ECB"/>
    <w:rsid w:val="00895438"/>
    <w:rsid w:val="00895A88"/>
    <w:rsid w:val="008972EB"/>
    <w:rsid w:val="008979D5"/>
    <w:rsid w:val="008A1A7B"/>
    <w:rsid w:val="008A2930"/>
    <w:rsid w:val="008A29E8"/>
    <w:rsid w:val="008A3311"/>
    <w:rsid w:val="008A3701"/>
    <w:rsid w:val="008A3D88"/>
    <w:rsid w:val="008A4C3B"/>
    <w:rsid w:val="008A6584"/>
    <w:rsid w:val="008A6E4B"/>
    <w:rsid w:val="008B0017"/>
    <w:rsid w:val="008B02C9"/>
    <w:rsid w:val="008B0BE8"/>
    <w:rsid w:val="008B2AD7"/>
    <w:rsid w:val="008B42FF"/>
    <w:rsid w:val="008B47A2"/>
    <w:rsid w:val="008B4AC6"/>
    <w:rsid w:val="008B6E76"/>
    <w:rsid w:val="008C0075"/>
    <w:rsid w:val="008C0E29"/>
    <w:rsid w:val="008C11BA"/>
    <w:rsid w:val="008C14D3"/>
    <w:rsid w:val="008C247D"/>
    <w:rsid w:val="008C2B77"/>
    <w:rsid w:val="008C2F9C"/>
    <w:rsid w:val="008C3195"/>
    <w:rsid w:val="008C364C"/>
    <w:rsid w:val="008C3FD4"/>
    <w:rsid w:val="008C5611"/>
    <w:rsid w:val="008C5612"/>
    <w:rsid w:val="008C707D"/>
    <w:rsid w:val="008C71FC"/>
    <w:rsid w:val="008D1132"/>
    <w:rsid w:val="008D360F"/>
    <w:rsid w:val="008D3C98"/>
    <w:rsid w:val="008D693E"/>
    <w:rsid w:val="008D6B7E"/>
    <w:rsid w:val="008D7845"/>
    <w:rsid w:val="008D7BC5"/>
    <w:rsid w:val="008E21E0"/>
    <w:rsid w:val="008E2475"/>
    <w:rsid w:val="008E3C5A"/>
    <w:rsid w:val="008E4AF8"/>
    <w:rsid w:val="008E692D"/>
    <w:rsid w:val="008E6BDF"/>
    <w:rsid w:val="008E75C2"/>
    <w:rsid w:val="008E790F"/>
    <w:rsid w:val="008E791C"/>
    <w:rsid w:val="008F09E5"/>
    <w:rsid w:val="008F1645"/>
    <w:rsid w:val="008F1A8B"/>
    <w:rsid w:val="008F1ABD"/>
    <w:rsid w:val="008F2683"/>
    <w:rsid w:val="008F685F"/>
    <w:rsid w:val="00902CF7"/>
    <w:rsid w:val="009031B3"/>
    <w:rsid w:val="00903505"/>
    <w:rsid w:val="00905B84"/>
    <w:rsid w:val="00913428"/>
    <w:rsid w:val="00913E44"/>
    <w:rsid w:val="00915926"/>
    <w:rsid w:val="00916758"/>
    <w:rsid w:val="0091713D"/>
    <w:rsid w:val="00920FA6"/>
    <w:rsid w:val="009219F2"/>
    <w:rsid w:val="00921C7A"/>
    <w:rsid w:val="00922F2E"/>
    <w:rsid w:val="00923945"/>
    <w:rsid w:val="00923B23"/>
    <w:rsid w:val="00924ACC"/>
    <w:rsid w:val="00925461"/>
    <w:rsid w:val="00925ED2"/>
    <w:rsid w:val="00927162"/>
    <w:rsid w:val="009278CD"/>
    <w:rsid w:val="00931891"/>
    <w:rsid w:val="00931DFE"/>
    <w:rsid w:val="00932502"/>
    <w:rsid w:val="00932573"/>
    <w:rsid w:val="009338D3"/>
    <w:rsid w:val="009338F9"/>
    <w:rsid w:val="009348F4"/>
    <w:rsid w:val="00934BDA"/>
    <w:rsid w:val="009364F1"/>
    <w:rsid w:val="00937ED0"/>
    <w:rsid w:val="0094061D"/>
    <w:rsid w:val="00940CBC"/>
    <w:rsid w:val="00940F1F"/>
    <w:rsid w:val="00941B2C"/>
    <w:rsid w:val="00945B99"/>
    <w:rsid w:val="00946509"/>
    <w:rsid w:val="00950836"/>
    <w:rsid w:val="00951D5B"/>
    <w:rsid w:val="00951FD1"/>
    <w:rsid w:val="00952797"/>
    <w:rsid w:val="00954719"/>
    <w:rsid w:val="00955207"/>
    <w:rsid w:val="009555CF"/>
    <w:rsid w:val="00955B32"/>
    <w:rsid w:val="00956280"/>
    <w:rsid w:val="009565F7"/>
    <w:rsid w:val="00956A06"/>
    <w:rsid w:val="00957D6D"/>
    <w:rsid w:val="00961142"/>
    <w:rsid w:val="00961566"/>
    <w:rsid w:val="009618FE"/>
    <w:rsid w:val="0096222C"/>
    <w:rsid w:val="009630CB"/>
    <w:rsid w:val="00963E2E"/>
    <w:rsid w:val="00964A8E"/>
    <w:rsid w:val="00964F7C"/>
    <w:rsid w:val="0096572F"/>
    <w:rsid w:val="00970390"/>
    <w:rsid w:val="00972A5B"/>
    <w:rsid w:val="00973D43"/>
    <w:rsid w:val="00974EAB"/>
    <w:rsid w:val="00976B1B"/>
    <w:rsid w:val="00977347"/>
    <w:rsid w:val="009774BB"/>
    <w:rsid w:val="00977675"/>
    <w:rsid w:val="009777D3"/>
    <w:rsid w:val="009814C0"/>
    <w:rsid w:val="0098177B"/>
    <w:rsid w:val="009854E2"/>
    <w:rsid w:val="009855C7"/>
    <w:rsid w:val="009859E6"/>
    <w:rsid w:val="00986185"/>
    <w:rsid w:val="00986389"/>
    <w:rsid w:val="00987503"/>
    <w:rsid w:val="00990CC2"/>
    <w:rsid w:val="00991890"/>
    <w:rsid w:val="00996ED5"/>
    <w:rsid w:val="00997A3F"/>
    <w:rsid w:val="009A0A5D"/>
    <w:rsid w:val="009A1244"/>
    <w:rsid w:val="009A1440"/>
    <w:rsid w:val="009A542B"/>
    <w:rsid w:val="009A5897"/>
    <w:rsid w:val="009A72E8"/>
    <w:rsid w:val="009A733F"/>
    <w:rsid w:val="009B06F2"/>
    <w:rsid w:val="009B1904"/>
    <w:rsid w:val="009B1914"/>
    <w:rsid w:val="009B225F"/>
    <w:rsid w:val="009B34A0"/>
    <w:rsid w:val="009B3EC1"/>
    <w:rsid w:val="009B411E"/>
    <w:rsid w:val="009B4F8F"/>
    <w:rsid w:val="009B5D2D"/>
    <w:rsid w:val="009B7659"/>
    <w:rsid w:val="009B778D"/>
    <w:rsid w:val="009C0F10"/>
    <w:rsid w:val="009C2D1C"/>
    <w:rsid w:val="009C61BA"/>
    <w:rsid w:val="009C6933"/>
    <w:rsid w:val="009C6C3B"/>
    <w:rsid w:val="009C6CF1"/>
    <w:rsid w:val="009D00A5"/>
    <w:rsid w:val="009D0887"/>
    <w:rsid w:val="009D1735"/>
    <w:rsid w:val="009D47B3"/>
    <w:rsid w:val="009D542F"/>
    <w:rsid w:val="009D7424"/>
    <w:rsid w:val="009E0425"/>
    <w:rsid w:val="009E2308"/>
    <w:rsid w:val="009E31D0"/>
    <w:rsid w:val="009E609F"/>
    <w:rsid w:val="009E66A9"/>
    <w:rsid w:val="009F2B8F"/>
    <w:rsid w:val="009F3B5E"/>
    <w:rsid w:val="009F52D1"/>
    <w:rsid w:val="009F6DC9"/>
    <w:rsid w:val="009F6FBE"/>
    <w:rsid w:val="009F72A2"/>
    <w:rsid w:val="009F7808"/>
    <w:rsid w:val="009F7CD4"/>
    <w:rsid w:val="00A006F3"/>
    <w:rsid w:val="00A00909"/>
    <w:rsid w:val="00A01AC7"/>
    <w:rsid w:val="00A02251"/>
    <w:rsid w:val="00A02CD7"/>
    <w:rsid w:val="00A0363C"/>
    <w:rsid w:val="00A041CD"/>
    <w:rsid w:val="00A04C7A"/>
    <w:rsid w:val="00A058E5"/>
    <w:rsid w:val="00A05A37"/>
    <w:rsid w:val="00A06A68"/>
    <w:rsid w:val="00A07040"/>
    <w:rsid w:val="00A07200"/>
    <w:rsid w:val="00A10B3C"/>
    <w:rsid w:val="00A10C1A"/>
    <w:rsid w:val="00A11F2F"/>
    <w:rsid w:val="00A11F61"/>
    <w:rsid w:val="00A138BF"/>
    <w:rsid w:val="00A1457E"/>
    <w:rsid w:val="00A174E0"/>
    <w:rsid w:val="00A20237"/>
    <w:rsid w:val="00A2072E"/>
    <w:rsid w:val="00A20AE0"/>
    <w:rsid w:val="00A231CD"/>
    <w:rsid w:val="00A237BB"/>
    <w:rsid w:val="00A2437E"/>
    <w:rsid w:val="00A32F5A"/>
    <w:rsid w:val="00A33DA5"/>
    <w:rsid w:val="00A3478F"/>
    <w:rsid w:val="00A37BD5"/>
    <w:rsid w:val="00A4031C"/>
    <w:rsid w:val="00A42C1A"/>
    <w:rsid w:val="00A44AE2"/>
    <w:rsid w:val="00A451A0"/>
    <w:rsid w:val="00A458ED"/>
    <w:rsid w:val="00A509AB"/>
    <w:rsid w:val="00A513CA"/>
    <w:rsid w:val="00A517B8"/>
    <w:rsid w:val="00A52A2B"/>
    <w:rsid w:val="00A5355F"/>
    <w:rsid w:val="00A53CB3"/>
    <w:rsid w:val="00A53CE1"/>
    <w:rsid w:val="00A54E1A"/>
    <w:rsid w:val="00A556D7"/>
    <w:rsid w:val="00A56FA9"/>
    <w:rsid w:val="00A61C28"/>
    <w:rsid w:val="00A63A98"/>
    <w:rsid w:val="00A65F86"/>
    <w:rsid w:val="00A70633"/>
    <w:rsid w:val="00A706A7"/>
    <w:rsid w:val="00A7365C"/>
    <w:rsid w:val="00A739B9"/>
    <w:rsid w:val="00A73F33"/>
    <w:rsid w:val="00A741C9"/>
    <w:rsid w:val="00A74D38"/>
    <w:rsid w:val="00A755D0"/>
    <w:rsid w:val="00A7591C"/>
    <w:rsid w:val="00A75D57"/>
    <w:rsid w:val="00A760E6"/>
    <w:rsid w:val="00A762D9"/>
    <w:rsid w:val="00A76AB9"/>
    <w:rsid w:val="00A82078"/>
    <w:rsid w:val="00A83645"/>
    <w:rsid w:val="00A838C8"/>
    <w:rsid w:val="00A84278"/>
    <w:rsid w:val="00A861EE"/>
    <w:rsid w:val="00A8635C"/>
    <w:rsid w:val="00A86393"/>
    <w:rsid w:val="00A91C42"/>
    <w:rsid w:val="00A92552"/>
    <w:rsid w:val="00A92BE2"/>
    <w:rsid w:val="00A93890"/>
    <w:rsid w:val="00A943FE"/>
    <w:rsid w:val="00A9516B"/>
    <w:rsid w:val="00A96886"/>
    <w:rsid w:val="00A9780A"/>
    <w:rsid w:val="00AA00AF"/>
    <w:rsid w:val="00AA0911"/>
    <w:rsid w:val="00AA2FC9"/>
    <w:rsid w:val="00AA4618"/>
    <w:rsid w:val="00AA48E5"/>
    <w:rsid w:val="00AB04C6"/>
    <w:rsid w:val="00AB1277"/>
    <w:rsid w:val="00AB283D"/>
    <w:rsid w:val="00AB2A07"/>
    <w:rsid w:val="00AB2AC0"/>
    <w:rsid w:val="00AB3426"/>
    <w:rsid w:val="00AB43B1"/>
    <w:rsid w:val="00AB61D2"/>
    <w:rsid w:val="00AB74DE"/>
    <w:rsid w:val="00AC0E3D"/>
    <w:rsid w:val="00AC0FAA"/>
    <w:rsid w:val="00AC1A17"/>
    <w:rsid w:val="00AC40F4"/>
    <w:rsid w:val="00AC473E"/>
    <w:rsid w:val="00AC47B2"/>
    <w:rsid w:val="00AD0CB5"/>
    <w:rsid w:val="00AD18C1"/>
    <w:rsid w:val="00AD223E"/>
    <w:rsid w:val="00AD228A"/>
    <w:rsid w:val="00AD312E"/>
    <w:rsid w:val="00AD3DCA"/>
    <w:rsid w:val="00AD42EC"/>
    <w:rsid w:val="00AD6A7C"/>
    <w:rsid w:val="00AD7409"/>
    <w:rsid w:val="00AE010A"/>
    <w:rsid w:val="00AE0F4E"/>
    <w:rsid w:val="00AE3EAF"/>
    <w:rsid w:val="00AE3FA9"/>
    <w:rsid w:val="00AE59BC"/>
    <w:rsid w:val="00AF33D4"/>
    <w:rsid w:val="00AF4E66"/>
    <w:rsid w:val="00AF57CB"/>
    <w:rsid w:val="00AF695D"/>
    <w:rsid w:val="00B024B0"/>
    <w:rsid w:val="00B03D7E"/>
    <w:rsid w:val="00B04419"/>
    <w:rsid w:val="00B07BFE"/>
    <w:rsid w:val="00B115A9"/>
    <w:rsid w:val="00B13730"/>
    <w:rsid w:val="00B13B74"/>
    <w:rsid w:val="00B13E0C"/>
    <w:rsid w:val="00B1632C"/>
    <w:rsid w:val="00B20386"/>
    <w:rsid w:val="00B21FB7"/>
    <w:rsid w:val="00B22BDA"/>
    <w:rsid w:val="00B246D4"/>
    <w:rsid w:val="00B25FB2"/>
    <w:rsid w:val="00B26AE1"/>
    <w:rsid w:val="00B30723"/>
    <w:rsid w:val="00B3138C"/>
    <w:rsid w:val="00B31537"/>
    <w:rsid w:val="00B33783"/>
    <w:rsid w:val="00B34EDA"/>
    <w:rsid w:val="00B35B01"/>
    <w:rsid w:val="00B35D4A"/>
    <w:rsid w:val="00B3626F"/>
    <w:rsid w:val="00B404C2"/>
    <w:rsid w:val="00B4070B"/>
    <w:rsid w:val="00B427E1"/>
    <w:rsid w:val="00B4343C"/>
    <w:rsid w:val="00B44754"/>
    <w:rsid w:val="00B44B79"/>
    <w:rsid w:val="00B454BB"/>
    <w:rsid w:val="00B45700"/>
    <w:rsid w:val="00B46B9B"/>
    <w:rsid w:val="00B47E63"/>
    <w:rsid w:val="00B51748"/>
    <w:rsid w:val="00B529B7"/>
    <w:rsid w:val="00B53DBA"/>
    <w:rsid w:val="00B546CE"/>
    <w:rsid w:val="00B57198"/>
    <w:rsid w:val="00B600C6"/>
    <w:rsid w:val="00B60EE8"/>
    <w:rsid w:val="00B614EB"/>
    <w:rsid w:val="00B61C01"/>
    <w:rsid w:val="00B625ED"/>
    <w:rsid w:val="00B64098"/>
    <w:rsid w:val="00B6460A"/>
    <w:rsid w:val="00B655FC"/>
    <w:rsid w:val="00B66993"/>
    <w:rsid w:val="00B66B1D"/>
    <w:rsid w:val="00B67681"/>
    <w:rsid w:val="00B677ED"/>
    <w:rsid w:val="00B713A6"/>
    <w:rsid w:val="00B715DC"/>
    <w:rsid w:val="00B7165A"/>
    <w:rsid w:val="00B718D9"/>
    <w:rsid w:val="00B71BC0"/>
    <w:rsid w:val="00B73402"/>
    <w:rsid w:val="00B73550"/>
    <w:rsid w:val="00B737C9"/>
    <w:rsid w:val="00B755E4"/>
    <w:rsid w:val="00B772C0"/>
    <w:rsid w:val="00B80292"/>
    <w:rsid w:val="00B822F0"/>
    <w:rsid w:val="00B85013"/>
    <w:rsid w:val="00B85023"/>
    <w:rsid w:val="00B851F4"/>
    <w:rsid w:val="00B86690"/>
    <w:rsid w:val="00B8728E"/>
    <w:rsid w:val="00B9142F"/>
    <w:rsid w:val="00B91E42"/>
    <w:rsid w:val="00B92197"/>
    <w:rsid w:val="00B9282E"/>
    <w:rsid w:val="00B93223"/>
    <w:rsid w:val="00BA13C5"/>
    <w:rsid w:val="00BA2456"/>
    <w:rsid w:val="00BA2A97"/>
    <w:rsid w:val="00BA469B"/>
    <w:rsid w:val="00BA527D"/>
    <w:rsid w:val="00BA5A83"/>
    <w:rsid w:val="00BA5A99"/>
    <w:rsid w:val="00BA6AAD"/>
    <w:rsid w:val="00BA75DA"/>
    <w:rsid w:val="00BB073E"/>
    <w:rsid w:val="00BB15A1"/>
    <w:rsid w:val="00BB180D"/>
    <w:rsid w:val="00BB3585"/>
    <w:rsid w:val="00BB3ADA"/>
    <w:rsid w:val="00BB4A5B"/>
    <w:rsid w:val="00BB4B33"/>
    <w:rsid w:val="00BB5E64"/>
    <w:rsid w:val="00BB6A78"/>
    <w:rsid w:val="00BB6C82"/>
    <w:rsid w:val="00BB750D"/>
    <w:rsid w:val="00BC0FFF"/>
    <w:rsid w:val="00BC196C"/>
    <w:rsid w:val="00BC1A9A"/>
    <w:rsid w:val="00BC259C"/>
    <w:rsid w:val="00BC2B95"/>
    <w:rsid w:val="00BC31E7"/>
    <w:rsid w:val="00BC6C50"/>
    <w:rsid w:val="00BC7993"/>
    <w:rsid w:val="00BC79FF"/>
    <w:rsid w:val="00BC7B74"/>
    <w:rsid w:val="00BD2F6E"/>
    <w:rsid w:val="00BD321E"/>
    <w:rsid w:val="00BD396D"/>
    <w:rsid w:val="00BD3F8A"/>
    <w:rsid w:val="00BD44F8"/>
    <w:rsid w:val="00BD4E51"/>
    <w:rsid w:val="00BD5B54"/>
    <w:rsid w:val="00BD60CF"/>
    <w:rsid w:val="00BE0F62"/>
    <w:rsid w:val="00BE2EAC"/>
    <w:rsid w:val="00BE3107"/>
    <w:rsid w:val="00BE48FB"/>
    <w:rsid w:val="00BE573E"/>
    <w:rsid w:val="00BF0F75"/>
    <w:rsid w:val="00BF1215"/>
    <w:rsid w:val="00BF2534"/>
    <w:rsid w:val="00BF6C41"/>
    <w:rsid w:val="00BF6F77"/>
    <w:rsid w:val="00BF79DC"/>
    <w:rsid w:val="00C00406"/>
    <w:rsid w:val="00C01604"/>
    <w:rsid w:val="00C02C74"/>
    <w:rsid w:val="00C040D2"/>
    <w:rsid w:val="00C04A64"/>
    <w:rsid w:val="00C05480"/>
    <w:rsid w:val="00C0699A"/>
    <w:rsid w:val="00C06F88"/>
    <w:rsid w:val="00C11649"/>
    <w:rsid w:val="00C13E47"/>
    <w:rsid w:val="00C164AB"/>
    <w:rsid w:val="00C16CA8"/>
    <w:rsid w:val="00C17407"/>
    <w:rsid w:val="00C20063"/>
    <w:rsid w:val="00C2087B"/>
    <w:rsid w:val="00C20FED"/>
    <w:rsid w:val="00C21EB5"/>
    <w:rsid w:val="00C237A0"/>
    <w:rsid w:val="00C23C74"/>
    <w:rsid w:val="00C26300"/>
    <w:rsid w:val="00C26865"/>
    <w:rsid w:val="00C2725C"/>
    <w:rsid w:val="00C31A26"/>
    <w:rsid w:val="00C32461"/>
    <w:rsid w:val="00C326EB"/>
    <w:rsid w:val="00C331FD"/>
    <w:rsid w:val="00C33B52"/>
    <w:rsid w:val="00C341FF"/>
    <w:rsid w:val="00C34453"/>
    <w:rsid w:val="00C34669"/>
    <w:rsid w:val="00C349CA"/>
    <w:rsid w:val="00C35DE1"/>
    <w:rsid w:val="00C36C63"/>
    <w:rsid w:val="00C3795C"/>
    <w:rsid w:val="00C40F12"/>
    <w:rsid w:val="00C41DC3"/>
    <w:rsid w:val="00C44B06"/>
    <w:rsid w:val="00C464AC"/>
    <w:rsid w:val="00C4667E"/>
    <w:rsid w:val="00C51C68"/>
    <w:rsid w:val="00C51D12"/>
    <w:rsid w:val="00C51D8B"/>
    <w:rsid w:val="00C523ED"/>
    <w:rsid w:val="00C524AA"/>
    <w:rsid w:val="00C52E1C"/>
    <w:rsid w:val="00C534C8"/>
    <w:rsid w:val="00C54689"/>
    <w:rsid w:val="00C5492C"/>
    <w:rsid w:val="00C555BC"/>
    <w:rsid w:val="00C56171"/>
    <w:rsid w:val="00C5643A"/>
    <w:rsid w:val="00C60E5F"/>
    <w:rsid w:val="00C60FBD"/>
    <w:rsid w:val="00C6100D"/>
    <w:rsid w:val="00C613AF"/>
    <w:rsid w:val="00C628B6"/>
    <w:rsid w:val="00C64FA5"/>
    <w:rsid w:val="00C6617E"/>
    <w:rsid w:val="00C66D90"/>
    <w:rsid w:val="00C70650"/>
    <w:rsid w:val="00C802A1"/>
    <w:rsid w:val="00C80C29"/>
    <w:rsid w:val="00C81B3A"/>
    <w:rsid w:val="00C83698"/>
    <w:rsid w:val="00C838D3"/>
    <w:rsid w:val="00C90132"/>
    <w:rsid w:val="00C90B84"/>
    <w:rsid w:val="00C92788"/>
    <w:rsid w:val="00C93FA9"/>
    <w:rsid w:val="00C96D66"/>
    <w:rsid w:val="00CA0911"/>
    <w:rsid w:val="00CA2376"/>
    <w:rsid w:val="00CA24F9"/>
    <w:rsid w:val="00CA386B"/>
    <w:rsid w:val="00CA3DEA"/>
    <w:rsid w:val="00CA50BC"/>
    <w:rsid w:val="00CA5CDE"/>
    <w:rsid w:val="00CA62F2"/>
    <w:rsid w:val="00CB1A1B"/>
    <w:rsid w:val="00CB1B00"/>
    <w:rsid w:val="00CB1FE8"/>
    <w:rsid w:val="00CB2254"/>
    <w:rsid w:val="00CB495B"/>
    <w:rsid w:val="00CB6C08"/>
    <w:rsid w:val="00CB7D48"/>
    <w:rsid w:val="00CC0D81"/>
    <w:rsid w:val="00CC12DA"/>
    <w:rsid w:val="00CC13D1"/>
    <w:rsid w:val="00CC234F"/>
    <w:rsid w:val="00CC24ED"/>
    <w:rsid w:val="00CC327E"/>
    <w:rsid w:val="00CC3BBE"/>
    <w:rsid w:val="00CC40D5"/>
    <w:rsid w:val="00CC5091"/>
    <w:rsid w:val="00CC56EF"/>
    <w:rsid w:val="00CC65CF"/>
    <w:rsid w:val="00CD0DCA"/>
    <w:rsid w:val="00CD18FF"/>
    <w:rsid w:val="00CD1973"/>
    <w:rsid w:val="00CD1B29"/>
    <w:rsid w:val="00CD2917"/>
    <w:rsid w:val="00CD31A5"/>
    <w:rsid w:val="00CD3D96"/>
    <w:rsid w:val="00CD472E"/>
    <w:rsid w:val="00CD6159"/>
    <w:rsid w:val="00CD789B"/>
    <w:rsid w:val="00CE0205"/>
    <w:rsid w:val="00CE0298"/>
    <w:rsid w:val="00CE1BB3"/>
    <w:rsid w:val="00CE298B"/>
    <w:rsid w:val="00CE2AB9"/>
    <w:rsid w:val="00CE2F31"/>
    <w:rsid w:val="00CE4A4E"/>
    <w:rsid w:val="00CE75C5"/>
    <w:rsid w:val="00CF0963"/>
    <w:rsid w:val="00CF15CF"/>
    <w:rsid w:val="00CF33CD"/>
    <w:rsid w:val="00CF36B2"/>
    <w:rsid w:val="00CF3BE3"/>
    <w:rsid w:val="00CF51E6"/>
    <w:rsid w:val="00CF5246"/>
    <w:rsid w:val="00CF58AC"/>
    <w:rsid w:val="00CF69B6"/>
    <w:rsid w:val="00CF78FD"/>
    <w:rsid w:val="00CF7D2E"/>
    <w:rsid w:val="00CF7E7E"/>
    <w:rsid w:val="00D03D28"/>
    <w:rsid w:val="00D052A7"/>
    <w:rsid w:val="00D05553"/>
    <w:rsid w:val="00D066EF"/>
    <w:rsid w:val="00D07390"/>
    <w:rsid w:val="00D07595"/>
    <w:rsid w:val="00D07DE4"/>
    <w:rsid w:val="00D111C3"/>
    <w:rsid w:val="00D12F61"/>
    <w:rsid w:val="00D1474C"/>
    <w:rsid w:val="00D14DA5"/>
    <w:rsid w:val="00D15409"/>
    <w:rsid w:val="00D15A4C"/>
    <w:rsid w:val="00D15F40"/>
    <w:rsid w:val="00D1621A"/>
    <w:rsid w:val="00D201C6"/>
    <w:rsid w:val="00D2057F"/>
    <w:rsid w:val="00D23212"/>
    <w:rsid w:val="00D2354B"/>
    <w:rsid w:val="00D25CAE"/>
    <w:rsid w:val="00D263CB"/>
    <w:rsid w:val="00D31F5C"/>
    <w:rsid w:val="00D3228B"/>
    <w:rsid w:val="00D325B7"/>
    <w:rsid w:val="00D331F0"/>
    <w:rsid w:val="00D3335D"/>
    <w:rsid w:val="00D36733"/>
    <w:rsid w:val="00D40EE6"/>
    <w:rsid w:val="00D425FA"/>
    <w:rsid w:val="00D42871"/>
    <w:rsid w:val="00D429EC"/>
    <w:rsid w:val="00D42A21"/>
    <w:rsid w:val="00D43C63"/>
    <w:rsid w:val="00D441C8"/>
    <w:rsid w:val="00D4439F"/>
    <w:rsid w:val="00D45251"/>
    <w:rsid w:val="00D4747F"/>
    <w:rsid w:val="00D47527"/>
    <w:rsid w:val="00D47DA6"/>
    <w:rsid w:val="00D526EA"/>
    <w:rsid w:val="00D559BB"/>
    <w:rsid w:val="00D56D24"/>
    <w:rsid w:val="00D60499"/>
    <w:rsid w:val="00D60E72"/>
    <w:rsid w:val="00D618EB"/>
    <w:rsid w:val="00D62654"/>
    <w:rsid w:val="00D638E0"/>
    <w:rsid w:val="00D63CBD"/>
    <w:rsid w:val="00D65510"/>
    <w:rsid w:val="00D655A9"/>
    <w:rsid w:val="00D66059"/>
    <w:rsid w:val="00D6649D"/>
    <w:rsid w:val="00D66D2B"/>
    <w:rsid w:val="00D7081F"/>
    <w:rsid w:val="00D70F4B"/>
    <w:rsid w:val="00D71055"/>
    <w:rsid w:val="00D716BA"/>
    <w:rsid w:val="00D76C5B"/>
    <w:rsid w:val="00D76DBC"/>
    <w:rsid w:val="00D810D0"/>
    <w:rsid w:val="00D824B1"/>
    <w:rsid w:val="00D8259E"/>
    <w:rsid w:val="00D8404D"/>
    <w:rsid w:val="00D84447"/>
    <w:rsid w:val="00D84FB8"/>
    <w:rsid w:val="00D87C12"/>
    <w:rsid w:val="00D87FBE"/>
    <w:rsid w:val="00D9084E"/>
    <w:rsid w:val="00D91FAD"/>
    <w:rsid w:val="00D92BED"/>
    <w:rsid w:val="00D93422"/>
    <w:rsid w:val="00D93BB6"/>
    <w:rsid w:val="00D95FC2"/>
    <w:rsid w:val="00D96938"/>
    <w:rsid w:val="00DA0449"/>
    <w:rsid w:val="00DA0DDE"/>
    <w:rsid w:val="00DA3ACA"/>
    <w:rsid w:val="00DA7D2E"/>
    <w:rsid w:val="00DA7EA0"/>
    <w:rsid w:val="00DB5E80"/>
    <w:rsid w:val="00DB7056"/>
    <w:rsid w:val="00DB7A5A"/>
    <w:rsid w:val="00DC0A45"/>
    <w:rsid w:val="00DC2095"/>
    <w:rsid w:val="00DC2952"/>
    <w:rsid w:val="00DC336D"/>
    <w:rsid w:val="00DC4C1D"/>
    <w:rsid w:val="00DD4C97"/>
    <w:rsid w:val="00DD62EC"/>
    <w:rsid w:val="00DE1FD7"/>
    <w:rsid w:val="00DE274E"/>
    <w:rsid w:val="00DE46AA"/>
    <w:rsid w:val="00DE543B"/>
    <w:rsid w:val="00DE573E"/>
    <w:rsid w:val="00DE6C59"/>
    <w:rsid w:val="00DF0733"/>
    <w:rsid w:val="00DF0B54"/>
    <w:rsid w:val="00DF0CE6"/>
    <w:rsid w:val="00DF1247"/>
    <w:rsid w:val="00DF1AB7"/>
    <w:rsid w:val="00DF3A58"/>
    <w:rsid w:val="00DF43BF"/>
    <w:rsid w:val="00E01048"/>
    <w:rsid w:val="00E01817"/>
    <w:rsid w:val="00E01F87"/>
    <w:rsid w:val="00E0336F"/>
    <w:rsid w:val="00E047C8"/>
    <w:rsid w:val="00E05D60"/>
    <w:rsid w:val="00E05DDE"/>
    <w:rsid w:val="00E06B63"/>
    <w:rsid w:val="00E072CA"/>
    <w:rsid w:val="00E07C02"/>
    <w:rsid w:val="00E10190"/>
    <w:rsid w:val="00E10342"/>
    <w:rsid w:val="00E104BB"/>
    <w:rsid w:val="00E10EC1"/>
    <w:rsid w:val="00E10FF9"/>
    <w:rsid w:val="00E1163E"/>
    <w:rsid w:val="00E12B06"/>
    <w:rsid w:val="00E13D2F"/>
    <w:rsid w:val="00E143C5"/>
    <w:rsid w:val="00E144BC"/>
    <w:rsid w:val="00E15BF6"/>
    <w:rsid w:val="00E15DCE"/>
    <w:rsid w:val="00E16DE3"/>
    <w:rsid w:val="00E17492"/>
    <w:rsid w:val="00E176B8"/>
    <w:rsid w:val="00E203A7"/>
    <w:rsid w:val="00E228DF"/>
    <w:rsid w:val="00E23EE3"/>
    <w:rsid w:val="00E249EB"/>
    <w:rsid w:val="00E265EF"/>
    <w:rsid w:val="00E270BC"/>
    <w:rsid w:val="00E27CFB"/>
    <w:rsid w:val="00E315A9"/>
    <w:rsid w:val="00E34589"/>
    <w:rsid w:val="00E35CCA"/>
    <w:rsid w:val="00E36CEB"/>
    <w:rsid w:val="00E41123"/>
    <w:rsid w:val="00E41E65"/>
    <w:rsid w:val="00E43537"/>
    <w:rsid w:val="00E43637"/>
    <w:rsid w:val="00E439BD"/>
    <w:rsid w:val="00E45876"/>
    <w:rsid w:val="00E45E45"/>
    <w:rsid w:val="00E46037"/>
    <w:rsid w:val="00E46C5D"/>
    <w:rsid w:val="00E51121"/>
    <w:rsid w:val="00E516E8"/>
    <w:rsid w:val="00E52011"/>
    <w:rsid w:val="00E54005"/>
    <w:rsid w:val="00E54871"/>
    <w:rsid w:val="00E54CE9"/>
    <w:rsid w:val="00E56DDC"/>
    <w:rsid w:val="00E57264"/>
    <w:rsid w:val="00E57729"/>
    <w:rsid w:val="00E603BC"/>
    <w:rsid w:val="00E61BB7"/>
    <w:rsid w:val="00E63DFE"/>
    <w:rsid w:val="00E66A78"/>
    <w:rsid w:val="00E70DCF"/>
    <w:rsid w:val="00E71CB9"/>
    <w:rsid w:val="00E724B6"/>
    <w:rsid w:val="00E73272"/>
    <w:rsid w:val="00E73698"/>
    <w:rsid w:val="00E7413A"/>
    <w:rsid w:val="00E7481F"/>
    <w:rsid w:val="00E775A9"/>
    <w:rsid w:val="00E77E23"/>
    <w:rsid w:val="00E80F5D"/>
    <w:rsid w:val="00E8251C"/>
    <w:rsid w:val="00E83044"/>
    <w:rsid w:val="00E844A0"/>
    <w:rsid w:val="00E845B6"/>
    <w:rsid w:val="00E85998"/>
    <w:rsid w:val="00E86F19"/>
    <w:rsid w:val="00E87E15"/>
    <w:rsid w:val="00E87EA6"/>
    <w:rsid w:val="00E907B3"/>
    <w:rsid w:val="00E91505"/>
    <w:rsid w:val="00E92352"/>
    <w:rsid w:val="00E92DB6"/>
    <w:rsid w:val="00E938F8"/>
    <w:rsid w:val="00EA0E1C"/>
    <w:rsid w:val="00EA1176"/>
    <w:rsid w:val="00EA4A30"/>
    <w:rsid w:val="00EA6DFD"/>
    <w:rsid w:val="00EA7DA3"/>
    <w:rsid w:val="00EB092F"/>
    <w:rsid w:val="00EB0F23"/>
    <w:rsid w:val="00EB3193"/>
    <w:rsid w:val="00EB36D7"/>
    <w:rsid w:val="00EB48CC"/>
    <w:rsid w:val="00EB572C"/>
    <w:rsid w:val="00EB62AC"/>
    <w:rsid w:val="00EB65E2"/>
    <w:rsid w:val="00EC0230"/>
    <w:rsid w:val="00EC512D"/>
    <w:rsid w:val="00EC523F"/>
    <w:rsid w:val="00EC604D"/>
    <w:rsid w:val="00EC733E"/>
    <w:rsid w:val="00ED08F0"/>
    <w:rsid w:val="00ED2E7B"/>
    <w:rsid w:val="00ED3584"/>
    <w:rsid w:val="00ED3BCE"/>
    <w:rsid w:val="00ED3EC4"/>
    <w:rsid w:val="00ED4067"/>
    <w:rsid w:val="00ED4719"/>
    <w:rsid w:val="00ED4B5D"/>
    <w:rsid w:val="00EE126E"/>
    <w:rsid w:val="00EE1AA1"/>
    <w:rsid w:val="00EE331A"/>
    <w:rsid w:val="00EE3D6E"/>
    <w:rsid w:val="00EE5F89"/>
    <w:rsid w:val="00EE6170"/>
    <w:rsid w:val="00EE6A94"/>
    <w:rsid w:val="00EE6C1B"/>
    <w:rsid w:val="00EE715E"/>
    <w:rsid w:val="00EE7223"/>
    <w:rsid w:val="00EE7713"/>
    <w:rsid w:val="00EF14FD"/>
    <w:rsid w:val="00EF2F92"/>
    <w:rsid w:val="00EF3B22"/>
    <w:rsid w:val="00EF57B9"/>
    <w:rsid w:val="00EF5DE0"/>
    <w:rsid w:val="00EF5F67"/>
    <w:rsid w:val="00EF7881"/>
    <w:rsid w:val="00F00478"/>
    <w:rsid w:val="00F02F54"/>
    <w:rsid w:val="00F038A0"/>
    <w:rsid w:val="00F03D8D"/>
    <w:rsid w:val="00F04425"/>
    <w:rsid w:val="00F054CD"/>
    <w:rsid w:val="00F054FD"/>
    <w:rsid w:val="00F0615F"/>
    <w:rsid w:val="00F06B2A"/>
    <w:rsid w:val="00F0730D"/>
    <w:rsid w:val="00F13ED2"/>
    <w:rsid w:val="00F155DF"/>
    <w:rsid w:val="00F170E6"/>
    <w:rsid w:val="00F22A33"/>
    <w:rsid w:val="00F22E32"/>
    <w:rsid w:val="00F255A3"/>
    <w:rsid w:val="00F255F9"/>
    <w:rsid w:val="00F258DD"/>
    <w:rsid w:val="00F264FB"/>
    <w:rsid w:val="00F27ACB"/>
    <w:rsid w:val="00F32733"/>
    <w:rsid w:val="00F33758"/>
    <w:rsid w:val="00F34C08"/>
    <w:rsid w:val="00F3616F"/>
    <w:rsid w:val="00F363F0"/>
    <w:rsid w:val="00F36DBD"/>
    <w:rsid w:val="00F379E0"/>
    <w:rsid w:val="00F40139"/>
    <w:rsid w:val="00F40255"/>
    <w:rsid w:val="00F43881"/>
    <w:rsid w:val="00F43FA0"/>
    <w:rsid w:val="00F43FB7"/>
    <w:rsid w:val="00F44F61"/>
    <w:rsid w:val="00F46282"/>
    <w:rsid w:val="00F472BF"/>
    <w:rsid w:val="00F505D7"/>
    <w:rsid w:val="00F521D6"/>
    <w:rsid w:val="00F54F2E"/>
    <w:rsid w:val="00F56AD8"/>
    <w:rsid w:val="00F62E1D"/>
    <w:rsid w:val="00F63735"/>
    <w:rsid w:val="00F657DB"/>
    <w:rsid w:val="00F6618F"/>
    <w:rsid w:val="00F70DD5"/>
    <w:rsid w:val="00F71C25"/>
    <w:rsid w:val="00F720AC"/>
    <w:rsid w:val="00F7257B"/>
    <w:rsid w:val="00F72A18"/>
    <w:rsid w:val="00F73165"/>
    <w:rsid w:val="00F7434E"/>
    <w:rsid w:val="00F74BFA"/>
    <w:rsid w:val="00F75B87"/>
    <w:rsid w:val="00F7629F"/>
    <w:rsid w:val="00F816C1"/>
    <w:rsid w:val="00F83A6A"/>
    <w:rsid w:val="00F83D90"/>
    <w:rsid w:val="00F85FE9"/>
    <w:rsid w:val="00F86C57"/>
    <w:rsid w:val="00F872CF"/>
    <w:rsid w:val="00F90A69"/>
    <w:rsid w:val="00F90BCE"/>
    <w:rsid w:val="00F9122F"/>
    <w:rsid w:val="00F922F3"/>
    <w:rsid w:val="00F93221"/>
    <w:rsid w:val="00F9534E"/>
    <w:rsid w:val="00F9585A"/>
    <w:rsid w:val="00F96916"/>
    <w:rsid w:val="00F96D47"/>
    <w:rsid w:val="00FA0963"/>
    <w:rsid w:val="00FA0BA7"/>
    <w:rsid w:val="00FA477C"/>
    <w:rsid w:val="00FB1FEC"/>
    <w:rsid w:val="00FB2171"/>
    <w:rsid w:val="00FB31F3"/>
    <w:rsid w:val="00FB3976"/>
    <w:rsid w:val="00FB454D"/>
    <w:rsid w:val="00FB4C5B"/>
    <w:rsid w:val="00FB4E55"/>
    <w:rsid w:val="00FB596D"/>
    <w:rsid w:val="00FC2881"/>
    <w:rsid w:val="00FC3491"/>
    <w:rsid w:val="00FC6289"/>
    <w:rsid w:val="00FD04AD"/>
    <w:rsid w:val="00FD04E3"/>
    <w:rsid w:val="00FD070D"/>
    <w:rsid w:val="00FD1460"/>
    <w:rsid w:val="00FD22FA"/>
    <w:rsid w:val="00FD2BF9"/>
    <w:rsid w:val="00FD4399"/>
    <w:rsid w:val="00FD4B8D"/>
    <w:rsid w:val="00FD5071"/>
    <w:rsid w:val="00FD569D"/>
    <w:rsid w:val="00FD5FF5"/>
    <w:rsid w:val="00FD605E"/>
    <w:rsid w:val="00FD76E8"/>
    <w:rsid w:val="00FD7DC1"/>
    <w:rsid w:val="00FE076A"/>
    <w:rsid w:val="00FE0CE2"/>
    <w:rsid w:val="00FE137C"/>
    <w:rsid w:val="00FE2A7F"/>
    <w:rsid w:val="00FE4F5C"/>
    <w:rsid w:val="00FE53C1"/>
    <w:rsid w:val="00FE783B"/>
    <w:rsid w:val="00FF068B"/>
    <w:rsid w:val="00FF09B3"/>
    <w:rsid w:val="00FF35D9"/>
    <w:rsid w:val="00FF3975"/>
    <w:rsid w:val="00FF4553"/>
    <w:rsid w:val="00FF489C"/>
    <w:rsid w:val="00FF6813"/>
    <w:rsid w:val="00FF6CA1"/>
    <w:rsid w:val="00FF714C"/>
  </w:rsids>
  <m:mathPr>
    <m:mathFont m:val="Cambria Math"/>
    <m:brkBin m:val="before"/>
    <m:brkBinSub m:val="--"/>
    <m:smallFrac m:val="off"/>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rules v:ext="edit">
        <o:r id="V:Rule2"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mbria" w:hAnsi="Arial"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2E32E4"/>
    <w:pPr>
      <w:spacing w:after="200"/>
    </w:pPr>
    <w:rPr>
      <w:rFonts w:cs="Arial"/>
      <w:sz w:val="20"/>
      <w:szCs w:val="24"/>
      <w:lang w:val="en-AU"/>
    </w:rPr>
  </w:style>
  <w:style w:type="paragraph" w:styleId="Heading1">
    <w:name w:val="heading 1"/>
    <w:basedOn w:val="Normal"/>
    <w:next w:val="Normal"/>
    <w:link w:val="Heading1Char"/>
    <w:uiPriority w:val="99"/>
    <w:qFormat/>
    <w:rsid w:val="00554335"/>
    <w:pPr>
      <w:keepNext/>
      <w:spacing w:before="240" w:after="60"/>
      <w:outlineLvl w:val="0"/>
    </w:pPr>
    <w:rPr>
      <w:rFonts w:ascii="Cambria" w:eastAsia="Times New Roman" w:hAnsi="Cambria"/>
      <w:b/>
      <w:bCs/>
      <w:kern w:val="32"/>
      <w:sz w:val="32"/>
      <w:szCs w:val="32"/>
    </w:rPr>
  </w:style>
  <w:style w:type="paragraph" w:styleId="Heading2">
    <w:name w:val="heading 2"/>
    <w:basedOn w:val="AHPRASubheadinglevel2"/>
    <w:next w:val="Normal"/>
    <w:link w:val="Heading2Char"/>
    <w:uiPriority w:val="99"/>
    <w:qFormat/>
    <w:rsid w:val="002E32E4"/>
    <w:pPr>
      <w:outlineLvl w:val="1"/>
    </w:pPr>
  </w:style>
  <w:style w:type="paragraph" w:styleId="Heading3">
    <w:name w:val="heading 3"/>
    <w:basedOn w:val="Normal"/>
    <w:next w:val="Normal"/>
    <w:link w:val="Heading3Char"/>
    <w:uiPriority w:val="99"/>
    <w:qFormat/>
    <w:rsid w:val="00E73698"/>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rsid w:val="00C83698"/>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C83698"/>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1E4A94"/>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2E32E4"/>
    <w:rPr>
      <w:rFonts w:cs="Arial"/>
      <w:b/>
      <w:sz w:val="20"/>
      <w:szCs w:val="24"/>
    </w:rPr>
  </w:style>
  <w:style w:type="character" w:customStyle="1" w:styleId="Heading3Char">
    <w:name w:val="Heading 3 Char"/>
    <w:basedOn w:val="DefaultParagraphFont"/>
    <w:link w:val="Heading3"/>
    <w:uiPriority w:val="99"/>
    <w:semiHidden/>
    <w:locked/>
    <w:rsid w:val="001E4A94"/>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C83698"/>
    <w:rPr>
      <w:rFonts w:ascii="Cambria" w:hAnsi="Cambria" w:cs="Times New Roman"/>
      <w:b/>
      <w:bCs/>
      <w:i/>
      <w:iCs/>
      <w:color w:val="4F81BD"/>
      <w:sz w:val="24"/>
      <w:szCs w:val="24"/>
      <w:lang w:val="en-AU"/>
    </w:rPr>
  </w:style>
  <w:style w:type="character" w:customStyle="1" w:styleId="Heading5Char">
    <w:name w:val="Heading 5 Char"/>
    <w:basedOn w:val="DefaultParagraphFont"/>
    <w:link w:val="Heading5"/>
    <w:uiPriority w:val="99"/>
    <w:semiHidden/>
    <w:locked/>
    <w:rsid w:val="00C83698"/>
    <w:rPr>
      <w:rFonts w:ascii="Cambria" w:hAnsi="Cambria" w:cs="Times New Roman"/>
      <w:color w:val="243F60"/>
      <w:sz w:val="24"/>
      <w:szCs w:val="24"/>
      <w:lang w:val="en-AU"/>
    </w:rPr>
  </w:style>
  <w:style w:type="paragraph" w:customStyle="1" w:styleId="AHPRADocumenttitle">
    <w:name w:val="AHPRA Document title"/>
    <w:basedOn w:val="Normal"/>
    <w:uiPriority w:val="99"/>
    <w:rsid w:val="004B438E"/>
    <w:pPr>
      <w:spacing w:before="200"/>
      <w:outlineLvl w:val="0"/>
    </w:pPr>
    <w:rPr>
      <w:color w:val="00BCE4"/>
      <w:sz w:val="32"/>
      <w:szCs w:val="52"/>
    </w:rPr>
  </w:style>
  <w:style w:type="paragraph" w:customStyle="1" w:styleId="AHPRAbody">
    <w:name w:val="AHPRA body"/>
    <w:basedOn w:val="Normal"/>
    <w:link w:val="AHPRAbodyChar"/>
    <w:qFormat/>
    <w:rsid w:val="00E73698"/>
  </w:style>
  <w:style w:type="paragraph" w:customStyle="1" w:styleId="AHPRAbodybold">
    <w:name w:val="AHPRA body bold"/>
    <w:basedOn w:val="AHPRAbody"/>
    <w:link w:val="AHPRAbodyboldChar"/>
    <w:uiPriority w:val="99"/>
    <w:rsid w:val="00D8404D"/>
    <w:rPr>
      <w:b/>
    </w:rPr>
  </w:style>
  <w:style w:type="paragraph" w:customStyle="1" w:styleId="AHPRADocumentsubheading">
    <w:name w:val="AHPRA Document subheading"/>
    <w:basedOn w:val="Normal"/>
    <w:next w:val="Normal"/>
    <w:uiPriority w:val="99"/>
    <w:rsid w:val="0079197C"/>
    <w:pPr>
      <w:outlineLvl w:val="0"/>
    </w:pPr>
    <w:rPr>
      <w:color w:val="5F6062"/>
      <w:sz w:val="28"/>
      <w:szCs w:val="52"/>
    </w:rPr>
  </w:style>
  <w:style w:type="paragraph" w:customStyle="1" w:styleId="AHPRASubheading">
    <w:name w:val="AHPRA Subheading"/>
    <w:basedOn w:val="Normal"/>
    <w:uiPriority w:val="99"/>
    <w:rsid w:val="00976B1B"/>
    <w:pPr>
      <w:spacing w:before="360"/>
    </w:pPr>
    <w:rPr>
      <w:b/>
      <w:color w:val="007DC3"/>
    </w:rPr>
  </w:style>
  <w:style w:type="paragraph" w:customStyle="1" w:styleId="AHPRASubheadinglevel2">
    <w:name w:val="AHPRA Subheading level 2"/>
    <w:basedOn w:val="AHPRASubheading"/>
    <w:next w:val="Normal"/>
    <w:uiPriority w:val="99"/>
    <w:rsid w:val="00A10C1A"/>
    <w:rPr>
      <w:color w:val="auto"/>
    </w:rPr>
  </w:style>
  <w:style w:type="paragraph" w:customStyle="1" w:styleId="AHPRASubheadinglevel3">
    <w:name w:val="AHPRA Subheading level 3"/>
    <w:basedOn w:val="AHPRASubheading"/>
    <w:next w:val="Normal"/>
    <w:uiPriority w:val="99"/>
    <w:rsid w:val="009630CB"/>
    <w:pPr>
      <w:spacing w:before="240"/>
    </w:pPr>
    <w:rPr>
      <w:b w:val="0"/>
    </w:rPr>
  </w:style>
  <w:style w:type="paragraph" w:customStyle="1" w:styleId="AHPRABulletlevel1">
    <w:name w:val="AHPRA Bullet level 1"/>
    <w:basedOn w:val="Normal"/>
    <w:uiPriority w:val="99"/>
    <w:qFormat/>
    <w:rsid w:val="00B64098"/>
    <w:pPr>
      <w:numPr>
        <w:numId w:val="2"/>
      </w:numPr>
      <w:spacing w:after="120"/>
      <w:ind w:left="1089" w:hanging="369"/>
    </w:pPr>
  </w:style>
  <w:style w:type="paragraph" w:customStyle="1" w:styleId="AHPRABulletlevel2">
    <w:name w:val="AHPRA Bullet level 2"/>
    <w:basedOn w:val="AHPRABulletlevel1"/>
    <w:uiPriority w:val="99"/>
    <w:rsid w:val="00393516"/>
    <w:pPr>
      <w:numPr>
        <w:numId w:val="5"/>
      </w:numPr>
      <w:ind w:left="738" w:hanging="369"/>
    </w:pPr>
  </w:style>
  <w:style w:type="paragraph" w:customStyle="1" w:styleId="AHPRABulletlevel3">
    <w:name w:val="AHPRA Bullet level 3"/>
    <w:basedOn w:val="AHPRABulletlevel2"/>
    <w:uiPriority w:val="99"/>
    <w:rsid w:val="00393516"/>
    <w:pPr>
      <w:numPr>
        <w:numId w:val="1"/>
      </w:numPr>
      <w:ind w:left="1106" w:hanging="369"/>
    </w:pPr>
  </w:style>
  <w:style w:type="paragraph" w:customStyle="1" w:styleId="AHPRANumberedlistlevel2">
    <w:name w:val="AHPRA Numbered list level 2"/>
    <w:basedOn w:val="AHPRANumberedlistlevel1"/>
    <w:uiPriority w:val="99"/>
    <w:rsid w:val="00A10C1A"/>
    <w:pPr>
      <w:numPr>
        <w:ilvl w:val="1"/>
      </w:numPr>
      <w:ind w:firstLine="0"/>
    </w:pPr>
  </w:style>
  <w:style w:type="table" w:styleId="TableGrid">
    <w:name w:val="Table Grid"/>
    <w:basedOn w:val="TableNormal"/>
    <w:uiPriority w:val="99"/>
    <w:rsid w:val="00DC295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PRANumberedsubheadinglevel1">
    <w:name w:val="AHPRA Numbered subheading level 1"/>
    <w:basedOn w:val="AHPRASubheading"/>
    <w:next w:val="AHPRAbody"/>
    <w:rsid w:val="00337E3C"/>
    <w:pPr>
      <w:numPr>
        <w:numId w:val="26"/>
      </w:numPr>
      <w:tabs>
        <w:tab w:val="left" w:pos="1276"/>
      </w:tabs>
    </w:pPr>
    <w:rPr>
      <w:sz w:val="24"/>
    </w:rPr>
  </w:style>
  <w:style w:type="paragraph" w:customStyle="1" w:styleId="AHPRANumberedlistlevel2withspace">
    <w:name w:val="AHPRA Numbered list level 2 with space"/>
    <w:basedOn w:val="AHPRANumberedlistlevel2"/>
    <w:next w:val="AHPRAbody"/>
    <w:uiPriority w:val="99"/>
    <w:rsid w:val="00A10C1A"/>
    <w:pPr>
      <w:spacing w:after="240"/>
    </w:pPr>
  </w:style>
  <w:style w:type="paragraph" w:customStyle="1" w:styleId="AHPRAtableheading">
    <w:name w:val="AHPRA table heading"/>
    <w:basedOn w:val="Normal"/>
    <w:uiPriority w:val="99"/>
    <w:rsid w:val="0053749F"/>
    <w:pPr>
      <w:spacing w:before="120" w:after="120"/>
      <w:jc w:val="center"/>
    </w:pPr>
    <w:rPr>
      <w:b/>
    </w:rPr>
  </w:style>
  <w:style w:type="paragraph" w:customStyle="1" w:styleId="AHPRABulletlevel1last">
    <w:name w:val="AHPRA Bullet level 1 last"/>
    <w:basedOn w:val="AHPRABulletlevel1"/>
    <w:next w:val="Normal"/>
    <w:uiPriority w:val="99"/>
    <w:rsid w:val="0079197C"/>
    <w:pPr>
      <w:spacing w:after="200"/>
    </w:pPr>
  </w:style>
  <w:style w:type="paragraph" w:customStyle="1" w:styleId="AHPRANumberedlistlevel1withspace">
    <w:name w:val="AHPRA Numbered list level 1 with space"/>
    <w:basedOn w:val="AHPRANumberedlistlevel1"/>
    <w:next w:val="AHPRAbody"/>
    <w:uiPriority w:val="99"/>
    <w:rsid w:val="00A10C1A"/>
    <w:pPr>
      <w:spacing w:after="200"/>
    </w:pPr>
  </w:style>
  <w:style w:type="paragraph" w:styleId="Header">
    <w:name w:val="header"/>
    <w:basedOn w:val="Normal"/>
    <w:link w:val="HeaderChar"/>
    <w:uiPriority w:val="99"/>
    <w:semiHidden/>
    <w:rsid w:val="00E73698"/>
    <w:pPr>
      <w:tabs>
        <w:tab w:val="center" w:pos="4513"/>
        <w:tab w:val="right" w:pos="9026"/>
      </w:tabs>
    </w:pPr>
  </w:style>
  <w:style w:type="character" w:customStyle="1" w:styleId="HeaderChar">
    <w:name w:val="Header Char"/>
    <w:basedOn w:val="DefaultParagraphFont"/>
    <w:link w:val="Header"/>
    <w:uiPriority w:val="99"/>
    <w:semiHidden/>
    <w:locked/>
    <w:rsid w:val="001E4A94"/>
    <w:rPr>
      <w:rFonts w:cs="Times New Roman"/>
      <w:sz w:val="24"/>
      <w:szCs w:val="24"/>
    </w:rPr>
  </w:style>
  <w:style w:type="paragraph" w:customStyle="1" w:styleId="AHPRApagenumber">
    <w:name w:val="AHPRA page number"/>
    <w:basedOn w:val="AHPRAfooter"/>
    <w:uiPriority w:val="99"/>
    <w:rsid w:val="0079197C"/>
    <w:pPr>
      <w:jc w:val="right"/>
    </w:pPr>
  </w:style>
  <w:style w:type="paragraph" w:styleId="FootnoteText">
    <w:name w:val="footnote text"/>
    <w:basedOn w:val="Normal"/>
    <w:link w:val="FootnoteTextChar"/>
    <w:rsid w:val="00E73698"/>
    <w:rPr>
      <w:szCs w:val="20"/>
    </w:rPr>
  </w:style>
  <w:style w:type="character" w:customStyle="1" w:styleId="FootnoteTextChar">
    <w:name w:val="Footnote Text Char"/>
    <w:basedOn w:val="DefaultParagraphFont"/>
    <w:link w:val="FootnoteText"/>
    <w:semiHidden/>
    <w:locked/>
    <w:rsid w:val="001E4A94"/>
    <w:rPr>
      <w:rFonts w:cs="Times New Roman"/>
    </w:rPr>
  </w:style>
  <w:style w:type="character" w:styleId="FootnoteReference">
    <w:name w:val="footnote reference"/>
    <w:basedOn w:val="DefaultParagraphFont"/>
    <w:rsid w:val="00B34EDA"/>
    <w:rPr>
      <w:rFonts w:ascii="Arial" w:hAnsi="Arial" w:cs="Times New Roman"/>
      <w:color w:val="auto"/>
      <w:sz w:val="18"/>
      <w:vertAlign w:val="superscript"/>
    </w:rPr>
  </w:style>
  <w:style w:type="paragraph" w:customStyle="1" w:styleId="AHPRAfooter">
    <w:name w:val="AHPRA footer"/>
    <w:basedOn w:val="FootnoteText"/>
    <w:uiPriority w:val="99"/>
    <w:rsid w:val="0079197C"/>
    <w:pPr>
      <w:spacing w:after="0"/>
    </w:pPr>
    <w:rPr>
      <w:color w:val="5F6062"/>
      <w:sz w:val="18"/>
    </w:rPr>
  </w:style>
  <w:style w:type="paragraph" w:styleId="TOC2">
    <w:name w:val="toc 2"/>
    <w:basedOn w:val="AHPRANumberedsubheadinglevel1"/>
    <w:next w:val="Normal"/>
    <w:autoRedefine/>
    <w:uiPriority w:val="39"/>
    <w:rsid w:val="003E7102"/>
    <w:pPr>
      <w:numPr>
        <w:numId w:val="0"/>
      </w:numPr>
      <w:tabs>
        <w:tab w:val="left" w:pos="1985"/>
        <w:tab w:val="right" w:leader="dot" w:pos="9396"/>
      </w:tabs>
      <w:spacing w:before="120" w:after="120"/>
    </w:pPr>
    <w:rPr>
      <w:noProof/>
      <w:color w:val="auto"/>
      <w:sz w:val="20"/>
    </w:rPr>
  </w:style>
  <w:style w:type="paragraph" w:styleId="TOC1">
    <w:name w:val="toc 1"/>
    <w:aliases w:val="AHPRA table of contents"/>
    <w:basedOn w:val="AHPRASubheading"/>
    <w:next w:val="Normal"/>
    <w:autoRedefine/>
    <w:uiPriority w:val="39"/>
    <w:rsid w:val="003E7102"/>
    <w:pPr>
      <w:tabs>
        <w:tab w:val="right" w:leader="dot" w:pos="9488"/>
      </w:tabs>
      <w:spacing w:before="200" w:after="120"/>
    </w:pPr>
    <w:rPr>
      <w:noProof/>
      <w:color w:val="auto"/>
    </w:rPr>
  </w:style>
  <w:style w:type="paragraph" w:styleId="TOC3">
    <w:name w:val="toc 3"/>
    <w:basedOn w:val="AHPRASubheadinglevel3"/>
    <w:next w:val="Normal"/>
    <w:autoRedefine/>
    <w:uiPriority w:val="39"/>
    <w:rsid w:val="003E7102"/>
    <w:pPr>
      <w:tabs>
        <w:tab w:val="left" w:pos="1320"/>
        <w:tab w:val="right" w:leader="dot" w:pos="9396"/>
      </w:tabs>
      <w:spacing w:before="60" w:after="120"/>
      <w:ind w:left="482"/>
    </w:pPr>
    <w:rPr>
      <w:color w:val="auto"/>
    </w:rPr>
  </w:style>
  <w:style w:type="character" w:styleId="Hyperlink">
    <w:name w:val="Hyperlink"/>
    <w:basedOn w:val="DefaultParagraphFont"/>
    <w:uiPriority w:val="99"/>
    <w:rsid w:val="00E73698"/>
    <w:rPr>
      <w:rFonts w:cs="Times New Roman"/>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E4A94"/>
    <w:rPr>
      <w:rFonts w:ascii="Tahoma" w:hAnsi="Tahoma" w:cs="Tahoma"/>
      <w:sz w:val="16"/>
      <w:szCs w:val="16"/>
    </w:rPr>
  </w:style>
  <w:style w:type="character" w:styleId="IntenseEmphasis">
    <w:name w:val="Intense Emphasis"/>
    <w:aliases w:val="AHPRA- Footer"/>
    <w:basedOn w:val="DefaultParagraphFont"/>
    <w:uiPriority w:val="99"/>
    <w:qFormat/>
    <w:rsid w:val="00F27ACB"/>
    <w:rPr>
      <w:rFonts w:ascii="Arial" w:hAnsi="Arial" w:cs="Times New Roman"/>
      <w:sz w:val="16"/>
    </w:rPr>
  </w:style>
  <w:style w:type="paragraph" w:customStyle="1" w:styleId="AHPRANumberedlistlevel3withspace">
    <w:name w:val="AHPRA Numbered list level 3 with space"/>
    <w:basedOn w:val="AHPRAbody"/>
    <w:next w:val="AHPRAbody"/>
    <w:rsid w:val="008937CE"/>
    <w:pPr>
      <w:numPr>
        <w:numId w:val="7"/>
      </w:numPr>
      <w:tabs>
        <w:tab w:val="left" w:pos="1276"/>
      </w:tabs>
      <w:spacing w:after="120"/>
    </w:pPr>
  </w:style>
  <w:style w:type="paragraph" w:customStyle="1" w:styleId="StyleAHPRASubheadingNotBold">
    <w:name w:val="Style AHPRA Subheading + Not Bold"/>
    <w:basedOn w:val="AHPRASubheading"/>
    <w:uiPriority w:val="99"/>
    <w:semiHidden/>
    <w:rsid w:val="00D8404D"/>
    <w:rPr>
      <w:b w:val="0"/>
    </w:rPr>
  </w:style>
  <w:style w:type="paragraph" w:customStyle="1" w:styleId="AHPRABulletlevel2last">
    <w:name w:val="AHPRA Bullet level 2 last"/>
    <w:basedOn w:val="AHPRABulletlevel2"/>
    <w:next w:val="AHPRAbody"/>
    <w:uiPriority w:val="99"/>
    <w:rsid w:val="0079197C"/>
    <w:pPr>
      <w:spacing w:after="200"/>
    </w:pPr>
  </w:style>
  <w:style w:type="paragraph" w:customStyle="1" w:styleId="AHPRABulletlevel3last">
    <w:name w:val="AHPRA Bullet level 3 last"/>
    <w:basedOn w:val="AHPRABulletlevel3"/>
    <w:next w:val="AHPRAbody"/>
    <w:uiPriority w:val="99"/>
    <w:rsid w:val="0079197C"/>
    <w:pPr>
      <w:spacing w:after="200"/>
    </w:pPr>
  </w:style>
  <w:style w:type="paragraph" w:customStyle="1" w:styleId="AHPRAbodyitalics">
    <w:name w:val="AHPRA body italics"/>
    <w:basedOn w:val="AHPRAbodybold"/>
    <w:link w:val="AHPRAbodyitalicsChar"/>
    <w:uiPriority w:val="99"/>
    <w:rsid w:val="00D8404D"/>
    <w:rPr>
      <w:b w:val="0"/>
      <w:i/>
    </w:rPr>
  </w:style>
  <w:style w:type="paragraph" w:customStyle="1" w:styleId="AHPRAbodyunderline">
    <w:name w:val="AHPRA body underline"/>
    <w:basedOn w:val="AHPRAbodyitalics"/>
    <w:link w:val="AHPRAbodyunderlineChar"/>
    <w:uiPriority w:val="99"/>
    <w:rsid w:val="00D8404D"/>
    <w:rPr>
      <w:i w:val="0"/>
      <w:u w:val="single"/>
    </w:rPr>
  </w:style>
  <w:style w:type="paragraph" w:customStyle="1" w:styleId="AHPRAfirstpagefooter">
    <w:name w:val="AHPRA first page footer"/>
    <w:basedOn w:val="AHPRAfooter"/>
    <w:uiPriority w:val="99"/>
    <w:rsid w:val="0079197C"/>
    <w:pPr>
      <w:jc w:val="center"/>
    </w:pPr>
    <w:rPr>
      <w:b/>
    </w:rPr>
  </w:style>
  <w:style w:type="paragraph" w:customStyle="1" w:styleId="AHPRAfootnote">
    <w:name w:val="AHPRA footnote"/>
    <w:basedOn w:val="AHPRASubheading"/>
    <w:uiPriority w:val="99"/>
    <w:rsid w:val="00393516"/>
    <w:pPr>
      <w:spacing w:before="0" w:after="120"/>
    </w:pPr>
    <w:rPr>
      <w:b w:val="0"/>
      <w:color w:val="auto"/>
      <w:sz w:val="18"/>
      <w:szCs w:val="18"/>
    </w:rPr>
  </w:style>
  <w:style w:type="paragraph" w:customStyle="1" w:styleId="AHPRANumberedlistlevel1">
    <w:name w:val="AHPRA Numbered list level 1"/>
    <w:basedOn w:val="AHPRABulletlevel1"/>
    <w:uiPriority w:val="99"/>
    <w:rsid w:val="00393516"/>
    <w:pPr>
      <w:numPr>
        <w:numId w:val="19"/>
      </w:numPr>
    </w:pPr>
  </w:style>
  <w:style w:type="paragraph" w:customStyle="1" w:styleId="AHPRANumberedlistlevel3">
    <w:name w:val="AHPRA Numbered list level 3"/>
    <w:basedOn w:val="AHPRANumberedlistlevel1"/>
    <w:rsid w:val="005C50CA"/>
    <w:pPr>
      <w:numPr>
        <w:ilvl w:val="2"/>
        <w:numId w:val="26"/>
      </w:numPr>
      <w:tabs>
        <w:tab w:val="clear" w:pos="369"/>
        <w:tab w:val="left" w:pos="737"/>
      </w:tabs>
      <w:ind w:left="709" w:hanging="709"/>
    </w:pPr>
  </w:style>
  <w:style w:type="paragraph" w:customStyle="1" w:styleId="AHPRANumberedsubheadinglevel2">
    <w:name w:val="AHPRA Numbered subheading level 2"/>
    <w:basedOn w:val="AHPRANumberedsubheadinglevel1"/>
    <w:next w:val="AHPRAbody"/>
    <w:rsid w:val="00337E3C"/>
    <w:pPr>
      <w:numPr>
        <w:ilvl w:val="1"/>
      </w:numPr>
      <w:tabs>
        <w:tab w:val="left" w:pos="709"/>
      </w:tabs>
      <w:spacing w:before="200"/>
    </w:pPr>
    <w:rPr>
      <w:color w:val="auto"/>
      <w:sz w:val="22"/>
      <w:szCs w:val="22"/>
    </w:rPr>
  </w:style>
  <w:style w:type="paragraph" w:customStyle="1" w:styleId="AHPRANumberedsubheadinglevel3">
    <w:name w:val="AHPRA Numbered subheading level 3"/>
    <w:basedOn w:val="AHPRANumberedsubheadinglevel2"/>
    <w:next w:val="AHPRAbody"/>
    <w:uiPriority w:val="99"/>
    <w:rsid w:val="00954719"/>
    <w:pPr>
      <w:numPr>
        <w:ilvl w:val="0"/>
        <w:numId w:val="0"/>
      </w:numPr>
    </w:pPr>
    <w:rPr>
      <w:b w:val="0"/>
      <w:color w:val="007DC3"/>
    </w:rPr>
  </w:style>
  <w:style w:type="paragraph" w:customStyle="1" w:styleId="AHPRAtablebullets">
    <w:name w:val="AHPRA table bullets"/>
    <w:basedOn w:val="AHPRABulletlevel1"/>
    <w:uiPriority w:val="99"/>
    <w:rsid w:val="001E4A94"/>
  </w:style>
  <w:style w:type="character" w:customStyle="1" w:styleId="AHPRAbodyChar">
    <w:name w:val="AHPRA body Char"/>
    <w:basedOn w:val="DefaultParagraphFont"/>
    <w:link w:val="AHPRAbody"/>
    <w:uiPriority w:val="99"/>
    <w:locked/>
    <w:rsid w:val="000E7E28"/>
    <w:rPr>
      <w:rFonts w:cs="Arial"/>
      <w:sz w:val="24"/>
      <w:szCs w:val="24"/>
    </w:rPr>
  </w:style>
  <w:style w:type="character" w:customStyle="1" w:styleId="AHPRAbodyboldChar">
    <w:name w:val="AHPRA body bold Char"/>
    <w:basedOn w:val="AHPRAbodyChar"/>
    <w:link w:val="AHPRAbodybold"/>
    <w:uiPriority w:val="99"/>
    <w:locked/>
    <w:rsid w:val="000E7E28"/>
    <w:rPr>
      <w:rFonts w:cs="Arial"/>
      <w:b/>
      <w:sz w:val="24"/>
      <w:szCs w:val="24"/>
    </w:rPr>
  </w:style>
  <w:style w:type="paragraph" w:styleId="TOCHeading">
    <w:name w:val="TOC Heading"/>
    <w:basedOn w:val="AHPRADocumentsubheading"/>
    <w:next w:val="AHPRAbody"/>
    <w:uiPriority w:val="39"/>
    <w:qFormat/>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uiPriority w:val="99"/>
    <w:locked/>
    <w:rsid w:val="000E7E28"/>
    <w:rPr>
      <w:rFonts w:cs="Arial"/>
      <w:b/>
      <w:i/>
      <w:sz w:val="24"/>
      <w:szCs w:val="24"/>
    </w:rPr>
  </w:style>
  <w:style w:type="character" w:customStyle="1" w:styleId="AHPRAbodyunderlineChar">
    <w:name w:val="AHPRA body underline Char"/>
    <w:basedOn w:val="AHPRAbodyitalicsChar"/>
    <w:link w:val="AHPRAbodyunderline"/>
    <w:uiPriority w:val="99"/>
    <w:locked/>
    <w:rsid w:val="000E7E28"/>
    <w:rPr>
      <w:rFonts w:cs="Arial"/>
      <w:b/>
      <w:i/>
      <w:sz w:val="24"/>
      <w:szCs w:val="24"/>
      <w:u w:val="single"/>
    </w:rPr>
  </w:style>
  <w:style w:type="paragraph" w:styleId="DocumentMap">
    <w:name w:val="Document Map"/>
    <w:basedOn w:val="Normal"/>
    <w:link w:val="DocumentMapChar"/>
    <w:uiPriority w:val="99"/>
    <w:semiHidden/>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0E7E28"/>
    <w:rPr>
      <w:rFonts w:ascii="Tahoma" w:hAnsi="Tahoma" w:cs="Tahoma"/>
      <w:sz w:val="16"/>
      <w:szCs w:val="16"/>
    </w:rPr>
  </w:style>
  <w:style w:type="paragraph" w:styleId="ListParagraph">
    <w:name w:val="List Paragraph"/>
    <w:basedOn w:val="Normal"/>
    <w:uiPriority w:val="99"/>
    <w:qFormat/>
    <w:rsid w:val="00041DB4"/>
    <w:pPr>
      <w:spacing w:line="276" w:lineRule="auto"/>
      <w:ind w:left="720"/>
      <w:contextualSpacing/>
    </w:pPr>
    <w:rPr>
      <w:szCs w:val="22"/>
    </w:rPr>
  </w:style>
  <w:style w:type="character" w:styleId="CommentReference">
    <w:name w:val="annotation reference"/>
    <w:basedOn w:val="DefaultParagraphFont"/>
    <w:locked/>
    <w:rsid w:val="00C6617E"/>
    <w:rPr>
      <w:rFonts w:cs="Times New Roman"/>
      <w:sz w:val="16"/>
      <w:szCs w:val="16"/>
    </w:rPr>
  </w:style>
  <w:style w:type="paragraph" w:styleId="CommentText">
    <w:name w:val="annotation text"/>
    <w:basedOn w:val="Normal"/>
    <w:link w:val="CommentTextChar"/>
    <w:locked/>
    <w:rsid w:val="00C6617E"/>
    <w:rPr>
      <w:szCs w:val="20"/>
    </w:rPr>
  </w:style>
  <w:style w:type="character" w:customStyle="1" w:styleId="CommentTextChar">
    <w:name w:val="Comment Text Char"/>
    <w:basedOn w:val="DefaultParagraphFont"/>
    <w:link w:val="CommentText"/>
    <w:locked/>
    <w:rsid w:val="00023D23"/>
    <w:rPr>
      <w:rFonts w:cs="Times New Roman"/>
      <w:sz w:val="20"/>
      <w:szCs w:val="20"/>
      <w:lang w:val="en-AU"/>
    </w:rPr>
  </w:style>
  <w:style w:type="paragraph" w:styleId="CommentSubject">
    <w:name w:val="annotation subject"/>
    <w:basedOn w:val="CommentText"/>
    <w:next w:val="CommentText"/>
    <w:link w:val="CommentSubjectChar"/>
    <w:uiPriority w:val="99"/>
    <w:semiHidden/>
    <w:locked/>
    <w:rsid w:val="00C6617E"/>
    <w:rPr>
      <w:b/>
      <w:bCs/>
    </w:rPr>
  </w:style>
  <w:style w:type="character" w:customStyle="1" w:styleId="CommentSubjectChar">
    <w:name w:val="Comment Subject Char"/>
    <w:basedOn w:val="CommentTextChar"/>
    <w:link w:val="CommentSubject"/>
    <w:uiPriority w:val="99"/>
    <w:semiHidden/>
    <w:locked/>
    <w:rsid w:val="00023D23"/>
    <w:rPr>
      <w:rFonts w:cs="Times New Roman"/>
      <w:b/>
      <w:bCs/>
      <w:sz w:val="20"/>
      <w:szCs w:val="20"/>
      <w:lang w:val="en-AU"/>
    </w:rPr>
  </w:style>
  <w:style w:type="numbering" w:customStyle="1" w:styleId="AHPRANumberedlist">
    <w:name w:val="AHPRA Numbered list"/>
    <w:rsid w:val="00A90484"/>
    <w:pPr>
      <w:numPr>
        <w:numId w:val="3"/>
      </w:numPr>
    </w:pPr>
  </w:style>
  <w:style w:type="numbering" w:customStyle="1" w:styleId="AHPRANumberedheadinglist">
    <w:name w:val="AHPRA Numbered heading list"/>
    <w:rsid w:val="00A90484"/>
    <w:pPr>
      <w:numPr>
        <w:numId w:val="4"/>
      </w:numPr>
    </w:pPr>
  </w:style>
  <w:style w:type="paragraph" w:styleId="Revision">
    <w:name w:val="Revision"/>
    <w:hidden/>
    <w:uiPriority w:val="99"/>
    <w:semiHidden/>
    <w:rsid w:val="005262CF"/>
    <w:rPr>
      <w:sz w:val="24"/>
      <w:szCs w:val="24"/>
      <w:lang w:val="en-AU"/>
    </w:rPr>
  </w:style>
  <w:style w:type="paragraph" w:customStyle="1" w:styleId="ALHeading2">
    <w:name w:val="AL Heading 2"/>
    <w:basedOn w:val="Normal"/>
    <w:rsid w:val="00B822F0"/>
    <w:pPr>
      <w:numPr>
        <w:numId w:val="6"/>
      </w:numPr>
    </w:pPr>
  </w:style>
  <w:style w:type="character" w:styleId="Strong">
    <w:name w:val="Strong"/>
    <w:basedOn w:val="DefaultParagraphFont"/>
    <w:uiPriority w:val="22"/>
    <w:qFormat/>
    <w:locked/>
    <w:rsid w:val="00B822F0"/>
    <w:rPr>
      <w:b/>
      <w:bCs/>
    </w:rPr>
  </w:style>
  <w:style w:type="paragraph" w:styleId="Footer">
    <w:name w:val="footer"/>
    <w:basedOn w:val="Normal"/>
    <w:link w:val="FooterChar"/>
    <w:uiPriority w:val="99"/>
    <w:semiHidden/>
    <w:unhideWhenUsed/>
    <w:locked/>
    <w:rsid w:val="004925EE"/>
    <w:pPr>
      <w:tabs>
        <w:tab w:val="center" w:pos="4320"/>
        <w:tab w:val="right" w:pos="8640"/>
      </w:tabs>
      <w:spacing w:after="0"/>
    </w:pPr>
  </w:style>
  <w:style w:type="character" w:customStyle="1" w:styleId="FooterChar">
    <w:name w:val="Footer Char"/>
    <w:basedOn w:val="DefaultParagraphFont"/>
    <w:link w:val="Footer"/>
    <w:uiPriority w:val="99"/>
    <w:semiHidden/>
    <w:rsid w:val="004925EE"/>
    <w:rPr>
      <w:rFonts w:cs="Arial"/>
      <w:sz w:val="20"/>
      <w:szCs w:val="24"/>
    </w:rPr>
  </w:style>
  <w:style w:type="character" w:styleId="PageNumber">
    <w:name w:val="page number"/>
    <w:semiHidden/>
    <w:locked/>
    <w:rsid w:val="004925EE"/>
    <w:rPr>
      <w:rFonts w:ascii="Bookman Old Style" w:hAnsi="Bookman Old Style"/>
      <w:color w:val="auto"/>
      <w:sz w:val="20"/>
      <w:u w:val="none"/>
      <w:vertAlign w:val="baseline"/>
    </w:rPr>
  </w:style>
  <w:style w:type="paragraph" w:customStyle="1" w:styleId="AHPRANumbered">
    <w:name w:val="AHPRA Numbered"/>
    <w:basedOn w:val="AHPRANumberedlistlevel3withspace"/>
    <w:qFormat/>
    <w:rsid w:val="002A55B1"/>
    <w:pPr>
      <w:numPr>
        <w:ilvl w:val="1"/>
        <w:numId w:val="20"/>
      </w:numPr>
      <w:tabs>
        <w:tab w:val="clear" w:pos="1276"/>
        <w:tab w:val="left" w:pos="1701"/>
      </w:tabs>
      <w:ind w:left="1701" w:hanging="425"/>
    </w:pPr>
  </w:style>
  <w:style w:type="paragraph" w:customStyle="1" w:styleId="AHPRAbodyblue">
    <w:name w:val="AHPRA body blue"/>
    <w:basedOn w:val="AHPRAbody"/>
    <w:qFormat/>
    <w:rsid w:val="0091713D"/>
    <w:rPr>
      <w:color w:val="548DD4" w:themeColor="text2" w:themeTint="99"/>
    </w:rPr>
  </w:style>
  <w:style w:type="paragraph" w:customStyle="1" w:styleId="Default">
    <w:name w:val="Default"/>
    <w:rsid w:val="000A6663"/>
    <w:pPr>
      <w:autoSpaceDE w:val="0"/>
      <w:autoSpaceDN w:val="0"/>
      <w:adjustRightInd w:val="0"/>
    </w:pPr>
    <w:rPr>
      <w:rFonts w:cs="Arial"/>
      <w:color w:val="000000"/>
      <w:sz w:val="24"/>
      <w:szCs w:val="24"/>
    </w:rPr>
  </w:style>
  <w:style w:type="paragraph" w:customStyle="1" w:styleId="AHPRAitemheading">
    <w:name w:val="AHPRA item heading"/>
    <w:basedOn w:val="AHPRASubheading"/>
    <w:next w:val="Normal"/>
    <w:rsid w:val="00193BB7"/>
    <w:pPr>
      <w:numPr>
        <w:numId w:val="40"/>
      </w:numPr>
      <w:spacing w:before="200"/>
    </w:pPr>
    <w:rPr>
      <w:rFonts w:cs="Times New Roman"/>
      <w:lang w:val="en-US"/>
    </w:rPr>
  </w:style>
  <w:style w:type="paragraph" w:customStyle="1" w:styleId="AHPRAitemlevel2">
    <w:name w:val="AHPRA item level 2"/>
    <w:basedOn w:val="AHPRASubheading"/>
    <w:rsid w:val="00193BB7"/>
    <w:pPr>
      <w:numPr>
        <w:ilvl w:val="1"/>
        <w:numId w:val="40"/>
      </w:numPr>
      <w:spacing w:before="200"/>
    </w:pPr>
    <w:rPr>
      <w:rFonts w:cs="Times New Roman"/>
      <w:color w:val="auto"/>
      <w:lang w:val="en-US"/>
    </w:rPr>
  </w:style>
  <w:style w:type="paragraph" w:customStyle="1" w:styleId="AHPRAitemlevel3">
    <w:name w:val="AHPRA item level 3"/>
    <w:basedOn w:val="AHPRAitemlevel2"/>
    <w:uiPriority w:val="1"/>
    <w:rsid w:val="00193BB7"/>
    <w:pPr>
      <w:numPr>
        <w:ilvl w:val="2"/>
      </w:numPr>
    </w:pPr>
  </w:style>
  <w:style w:type="paragraph" w:styleId="PlainText">
    <w:name w:val="Plain Text"/>
    <w:basedOn w:val="Normal"/>
    <w:link w:val="PlainTextChar"/>
    <w:uiPriority w:val="99"/>
    <w:semiHidden/>
    <w:unhideWhenUsed/>
    <w:locked/>
    <w:rsid w:val="002D5005"/>
    <w:pPr>
      <w:spacing w:after="0"/>
    </w:pPr>
    <w:rPr>
      <w:rFonts w:eastAsiaTheme="minorHAnsi" w:cstheme="minorBidi"/>
      <w:szCs w:val="21"/>
      <w:lang w:val="en-US"/>
    </w:rPr>
  </w:style>
  <w:style w:type="character" w:customStyle="1" w:styleId="PlainTextChar">
    <w:name w:val="Plain Text Char"/>
    <w:basedOn w:val="DefaultParagraphFont"/>
    <w:link w:val="PlainText"/>
    <w:uiPriority w:val="99"/>
    <w:semiHidden/>
    <w:rsid w:val="002D5005"/>
    <w:rPr>
      <w:rFonts w:eastAsiaTheme="minorHAnsi" w:cstheme="minorBidi"/>
      <w:sz w:val="20"/>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mbria" w:hAnsi="Arial" w:cs="Times New Roman"/>
        <w:sz w:val="22"/>
        <w:szCs w:val="22"/>
        <w:lang w:val="en-US" w:eastAsia="en-US"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2E32E4"/>
    <w:pPr>
      <w:spacing w:after="200"/>
    </w:pPr>
    <w:rPr>
      <w:rFonts w:cs="Arial"/>
      <w:sz w:val="20"/>
      <w:szCs w:val="24"/>
      <w:lang w:val="en-AU"/>
    </w:rPr>
  </w:style>
  <w:style w:type="paragraph" w:styleId="Heading1">
    <w:name w:val="heading 1"/>
    <w:basedOn w:val="Normal"/>
    <w:next w:val="Normal"/>
    <w:link w:val="Heading1Char"/>
    <w:uiPriority w:val="99"/>
    <w:qFormat/>
    <w:rsid w:val="00554335"/>
    <w:pPr>
      <w:keepNext/>
      <w:spacing w:before="240" w:after="60"/>
      <w:outlineLvl w:val="0"/>
    </w:pPr>
    <w:rPr>
      <w:rFonts w:ascii="Cambria" w:eastAsia="Times New Roman" w:hAnsi="Cambria"/>
      <w:b/>
      <w:bCs/>
      <w:kern w:val="32"/>
      <w:sz w:val="32"/>
      <w:szCs w:val="32"/>
    </w:rPr>
  </w:style>
  <w:style w:type="paragraph" w:styleId="Heading2">
    <w:name w:val="heading 2"/>
    <w:basedOn w:val="AHPRASubheadinglevel2"/>
    <w:next w:val="Normal"/>
    <w:link w:val="Heading2Char"/>
    <w:uiPriority w:val="99"/>
    <w:qFormat/>
    <w:rsid w:val="002E32E4"/>
    <w:pPr>
      <w:outlineLvl w:val="1"/>
    </w:pPr>
  </w:style>
  <w:style w:type="paragraph" w:styleId="Heading3">
    <w:name w:val="heading 3"/>
    <w:basedOn w:val="Normal"/>
    <w:next w:val="Normal"/>
    <w:link w:val="Heading3Char"/>
    <w:uiPriority w:val="99"/>
    <w:qFormat/>
    <w:rsid w:val="00E73698"/>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rsid w:val="00C83698"/>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C83698"/>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1E4A94"/>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2E32E4"/>
    <w:rPr>
      <w:rFonts w:cs="Arial"/>
      <w:b/>
      <w:sz w:val="20"/>
      <w:szCs w:val="24"/>
    </w:rPr>
  </w:style>
  <w:style w:type="character" w:customStyle="1" w:styleId="Heading3Char">
    <w:name w:val="Heading 3 Char"/>
    <w:basedOn w:val="DefaultParagraphFont"/>
    <w:link w:val="Heading3"/>
    <w:uiPriority w:val="99"/>
    <w:semiHidden/>
    <w:locked/>
    <w:rsid w:val="001E4A94"/>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C83698"/>
    <w:rPr>
      <w:rFonts w:ascii="Cambria" w:hAnsi="Cambria" w:cs="Times New Roman"/>
      <w:b/>
      <w:bCs/>
      <w:i/>
      <w:iCs/>
      <w:color w:val="4F81BD"/>
      <w:sz w:val="24"/>
      <w:szCs w:val="24"/>
      <w:lang w:val="en-AU"/>
    </w:rPr>
  </w:style>
  <w:style w:type="character" w:customStyle="1" w:styleId="Heading5Char">
    <w:name w:val="Heading 5 Char"/>
    <w:basedOn w:val="DefaultParagraphFont"/>
    <w:link w:val="Heading5"/>
    <w:uiPriority w:val="99"/>
    <w:semiHidden/>
    <w:locked/>
    <w:rsid w:val="00C83698"/>
    <w:rPr>
      <w:rFonts w:ascii="Cambria" w:hAnsi="Cambria" w:cs="Times New Roman"/>
      <w:color w:val="243F60"/>
      <w:sz w:val="24"/>
      <w:szCs w:val="24"/>
      <w:lang w:val="en-AU"/>
    </w:rPr>
  </w:style>
  <w:style w:type="paragraph" w:customStyle="1" w:styleId="AHPRADocumenttitle">
    <w:name w:val="AHPRA Document title"/>
    <w:basedOn w:val="Normal"/>
    <w:uiPriority w:val="99"/>
    <w:rsid w:val="004B438E"/>
    <w:pPr>
      <w:spacing w:before="200"/>
      <w:outlineLvl w:val="0"/>
    </w:pPr>
    <w:rPr>
      <w:color w:val="00BCE4"/>
      <w:sz w:val="32"/>
      <w:szCs w:val="52"/>
    </w:rPr>
  </w:style>
  <w:style w:type="paragraph" w:customStyle="1" w:styleId="AHPRAbody">
    <w:name w:val="AHPRA body"/>
    <w:basedOn w:val="Normal"/>
    <w:link w:val="AHPRAbodyChar"/>
    <w:qFormat/>
    <w:rsid w:val="00E73698"/>
  </w:style>
  <w:style w:type="paragraph" w:customStyle="1" w:styleId="AHPRAbodybold">
    <w:name w:val="AHPRA body bold"/>
    <w:basedOn w:val="AHPRAbody"/>
    <w:link w:val="AHPRAbodyboldChar"/>
    <w:uiPriority w:val="99"/>
    <w:rsid w:val="00D8404D"/>
    <w:rPr>
      <w:b/>
    </w:rPr>
  </w:style>
  <w:style w:type="paragraph" w:customStyle="1" w:styleId="AHPRADocumentsubheading">
    <w:name w:val="AHPRA Document subheading"/>
    <w:basedOn w:val="Normal"/>
    <w:next w:val="Normal"/>
    <w:uiPriority w:val="99"/>
    <w:rsid w:val="0079197C"/>
    <w:pPr>
      <w:outlineLvl w:val="0"/>
    </w:pPr>
    <w:rPr>
      <w:color w:val="5F6062"/>
      <w:sz w:val="28"/>
      <w:szCs w:val="52"/>
    </w:rPr>
  </w:style>
  <w:style w:type="paragraph" w:customStyle="1" w:styleId="AHPRASubheading">
    <w:name w:val="AHPRA Subheading"/>
    <w:basedOn w:val="Normal"/>
    <w:uiPriority w:val="99"/>
    <w:rsid w:val="00976B1B"/>
    <w:pPr>
      <w:spacing w:before="360"/>
    </w:pPr>
    <w:rPr>
      <w:b/>
      <w:color w:val="007DC3"/>
    </w:rPr>
  </w:style>
  <w:style w:type="paragraph" w:customStyle="1" w:styleId="AHPRASubheadinglevel2">
    <w:name w:val="AHPRA Subheading level 2"/>
    <w:basedOn w:val="AHPRASubheading"/>
    <w:next w:val="Normal"/>
    <w:uiPriority w:val="99"/>
    <w:rsid w:val="00A10C1A"/>
    <w:rPr>
      <w:color w:val="auto"/>
    </w:rPr>
  </w:style>
  <w:style w:type="paragraph" w:customStyle="1" w:styleId="AHPRASubheadinglevel3">
    <w:name w:val="AHPRA Subheading level 3"/>
    <w:basedOn w:val="AHPRASubheading"/>
    <w:next w:val="Normal"/>
    <w:uiPriority w:val="99"/>
    <w:rsid w:val="009630CB"/>
    <w:pPr>
      <w:spacing w:before="240"/>
    </w:pPr>
    <w:rPr>
      <w:b w:val="0"/>
    </w:rPr>
  </w:style>
  <w:style w:type="paragraph" w:customStyle="1" w:styleId="AHPRABulletlevel1">
    <w:name w:val="AHPRA Bullet level 1"/>
    <w:basedOn w:val="Normal"/>
    <w:uiPriority w:val="99"/>
    <w:qFormat/>
    <w:rsid w:val="00B64098"/>
    <w:pPr>
      <w:numPr>
        <w:numId w:val="2"/>
      </w:numPr>
      <w:spacing w:after="120"/>
      <w:ind w:left="1089" w:hanging="369"/>
    </w:pPr>
  </w:style>
  <w:style w:type="paragraph" w:customStyle="1" w:styleId="AHPRABulletlevel2">
    <w:name w:val="AHPRA Bullet level 2"/>
    <w:basedOn w:val="AHPRABulletlevel1"/>
    <w:uiPriority w:val="99"/>
    <w:rsid w:val="00393516"/>
    <w:pPr>
      <w:numPr>
        <w:numId w:val="5"/>
      </w:numPr>
      <w:ind w:left="738" w:hanging="369"/>
    </w:pPr>
  </w:style>
  <w:style w:type="paragraph" w:customStyle="1" w:styleId="AHPRABulletlevel3">
    <w:name w:val="AHPRA Bullet level 3"/>
    <w:basedOn w:val="AHPRABulletlevel2"/>
    <w:uiPriority w:val="99"/>
    <w:rsid w:val="00393516"/>
    <w:pPr>
      <w:numPr>
        <w:numId w:val="1"/>
      </w:numPr>
      <w:ind w:left="1106" w:hanging="369"/>
    </w:pPr>
  </w:style>
  <w:style w:type="paragraph" w:customStyle="1" w:styleId="AHPRANumberedlistlevel2">
    <w:name w:val="AHPRA Numbered list level 2"/>
    <w:basedOn w:val="AHPRANumberedlistlevel1"/>
    <w:uiPriority w:val="99"/>
    <w:rsid w:val="00A10C1A"/>
    <w:pPr>
      <w:numPr>
        <w:ilvl w:val="1"/>
      </w:numPr>
      <w:ind w:firstLine="0"/>
    </w:pPr>
  </w:style>
  <w:style w:type="table" w:styleId="TableGrid">
    <w:name w:val="Table Grid"/>
    <w:basedOn w:val="TableNormal"/>
    <w:uiPriority w:val="99"/>
    <w:rsid w:val="00DC295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PRANumberedsubheadinglevel1">
    <w:name w:val="AHPRA Numbered subheading level 1"/>
    <w:basedOn w:val="AHPRASubheading"/>
    <w:next w:val="AHPRAbody"/>
    <w:rsid w:val="00337E3C"/>
    <w:pPr>
      <w:numPr>
        <w:numId w:val="26"/>
      </w:numPr>
      <w:tabs>
        <w:tab w:val="left" w:pos="1276"/>
      </w:tabs>
    </w:pPr>
    <w:rPr>
      <w:sz w:val="24"/>
    </w:rPr>
  </w:style>
  <w:style w:type="paragraph" w:customStyle="1" w:styleId="AHPRANumberedlistlevel2withspace">
    <w:name w:val="AHPRA Numbered list level 2 with space"/>
    <w:basedOn w:val="AHPRANumberedlistlevel2"/>
    <w:next w:val="AHPRAbody"/>
    <w:uiPriority w:val="99"/>
    <w:rsid w:val="00A10C1A"/>
    <w:pPr>
      <w:spacing w:after="240"/>
    </w:pPr>
  </w:style>
  <w:style w:type="paragraph" w:customStyle="1" w:styleId="AHPRAtableheading">
    <w:name w:val="AHPRA table heading"/>
    <w:basedOn w:val="Normal"/>
    <w:uiPriority w:val="99"/>
    <w:rsid w:val="0053749F"/>
    <w:pPr>
      <w:spacing w:before="120" w:after="120"/>
      <w:jc w:val="center"/>
    </w:pPr>
    <w:rPr>
      <w:b/>
    </w:rPr>
  </w:style>
  <w:style w:type="paragraph" w:customStyle="1" w:styleId="AHPRABulletlevel1last">
    <w:name w:val="AHPRA Bullet level 1 last"/>
    <w:basedOn w:val="AHPRABulletlevel1"/>
    <w:next w:val="Normal"/>
    <w:uiPriority w:val="99"/>
    <w:rsid w:val="0079197C"/>
    <w:pPr>
      <w:spacing w:after="200"/>
    </w:pPr>
  </w:style>
  <w:style w:type="paragraph" w:customStyle="1" w:styleId="AHPRANumberedlistlevel1withspace">
    <w:name w:val="AHPRA Numbered list level 1 with space"/>
    <w:basedOn w:val="AHPRANumberedlistlevel1"/>
    <w:next w:val="AHPRAbody"/>
    <w:uiPriority w:val="99"/>
    <w:rsid w:val="00A10C1A"/>
    <w:pPr>
      <w:spacing w:after="200"/>
    </w:pPr>
  </w:style>
  <w:style w:type="paragraph" w:styleId="Header">
    <w:name w:val="header"/>
    <w:basedOn w:val="Normal"/>
    <w:link w:val="HeaderChar"/>
    <w:uiPriority w:val="99"/>
    <w:semiHidden/>
    <w:rsid w:val="00E73698"/>
    <w:pPr>
      <w:tabs>
        <w:tab w:val="center" w:pos="4513"/>
        <w:tab w:val="right" w:pos="9026"/>
      </w:tabs>
    </w:pPr>
  </w:style>
  <w:style w:type="character" w:customStyle="1" w:styleId="HeaderChar">
    <w:name w:val="Header Char"/>
    <w:basedOn w:val="DefaultParagraphFont"/>
    <w:link w:val="Header"/>
    <w:uiPriority w:val="99"/>
    <w:semiHidden/>
    <w:locked/>
    <w:rsid w:val="001E4A94"/>
    <w:rPr>
      <w:rFonts w:cs="Times New Roman"/>
      <w:sz w:val="24"/>
      <w:szCs w:val="24"/>
    </w:rPr>
  </w:style>
  <w:style w:type="paragraph" w:customStyle="1" w:styleId="AHPRApagenumber">
    <w:name w:val="AHPRA page number"/>
    <w:basedOn w:val="AHPRAfooter"/>
    <w:uiPriority w:val="99"/>
    <w:rsid w:val="0079197C"/>
    <w:pPr>
      <w:jc w:val="right"/>
    </w:pPr>
  </w:style>
  <w:style w:type="paragraph" w:styleId="FootnoteText">
    <w:name w:val="footnote text"/>
    <w:basedOn w:val="Normal"/>
    <w:link w:val="FootnoteTextChar"/>
    <w:rsid w:val="00E73698"/>
    <w:rPr>
      <w:szCs w:val="20"/>
    </w:rPr>
  </w:style>
  <w:style w:type="character" w:customStyle="1" w:styleId="FootnoteTextChar">
    <w:name w:val="Footnote Text Char"/>
    <w:basedOn w:val="DefaultParagraphFont"/>
    <w:link w:val="FootnoteText"/>
    <w:semiHidden/>
    <w:locked/>
    <w:rsid w:val="001E4A94"/>
    <w:rPr>
      <w:rFonts w:cs="Times New Roman"/>
    </w:rPr>
  </w:style>
  <w:style w:type="character" w:styleId="FootnoteReference">
    <w:name w:val="footnote reference"/>
    <w:basedOn w:val="DefaultParagraphFont"/>
    <w:rsid w:val="00B34EDA"/>
    <w:rPr>
      <w:rFonts w:ascii="Arial" w:hAnsi="Arial" w:cs="Times New Roman"/>
      <w:color w:val="auto"/>
      <w:sz w:val="18"/>
      <w:vertAlign w:val="superscript"/>
    </w:rPr>
  </w:style>
  <w:style w:type="paragraph" w:customStyle="1" w:styleId="AHPRAfooter">
    <w:name w:val="AHPRA footer"/>
    <w:basedOn w:val="FootnoteText"/>
    <w:uiPriority w:val="99"/>
    <w:rsid w:val="0079197C"/>
    <w:pPr>
      <w:spacing w:after="0"/>
    </w:pPr>
    <w:rPr>
      <w:color w:val="5F6062"/>
      <w:sz w:val="18"/>
    </w:rPr>
  </w:style>
  <w:style w:type="paragraph" w:styleId="TOC2">
    <w:name w:val="toc 2"/>
    <w:basedOn w:val="AHPRANumberedsubheadinglevel1"/>
    <w:next w:val="Normal"/>
    <w:autoRedefine/>
    <w:uiPriority w:val="39"/>
    <w:rsid w:val="003E7102"/>
    <w:pPr>
      <w:numPr>
        <w:numId w:val="0"/>
      </w:numPr>
      <w:tabs>
        <w:tab w:val="left" w:pos="1985"/>
        <w:tab w:val="right" w:leader="dot" w:pos="9396"/>
      </w:tabs>
      <w:spacing w:before="120" w:after="120"/>
    </w:pPr>
    <w:rPr>
      <w:noProof/>
      <w:color w:val="auto"/>
      <w:sz w:val="20"/>
    </w:rPr>
  </w:style>
  <w:style w:type="paragraph" w:styleId="TOC1">
    <w:name w:val="toc 1"/>
    <w:aliases w:val="AHPRA table of contents"/>
    <w:basedOn w:val="AHPRASubheading"/>
    <w:next w:val="Normal"/>
    <w:autoRedefine/>
    <w:uiPriority w:val="39"/>
    <w:rsid w:val="003E7102"/>
    <w:pPr>
      <w:tabs>
        <w:tab w:val="right" w:leader="dot" w:pos="9488"/>
      </w:tabs>
      <w:spacing w:before="200" w:after="120"/>
    </w:pPr>
    <w:rPr>
      <w:noProof/>
      <w:color w:val="auto"/>
    </w:rPr>
  </w:style>
  <w:style w:type="paragraph" w:styleId="TOC3">
    <w:name w:val="toc 3"/>
    <w:basedOn w:val="AHPRASubheadinglevel3"/>
    <w:next w:val="Normal"/>
    <w:autoRedefine/>
    <w:uiPriority w:val="39"/>
    <w:rsid w:val="003E7102"/>
    <w:pPr>
      <w:tabs>
        <w:tab w:val="left" w:pos="1320"/>
        <w:tab w:val="right" w:leader="dot" w:pos="9396"/>
      </w:tabs>
      <w:spacing w:before="60" w:after="120"/>
      <w:ind w:left="482"/>
    </w:pPr>
    <w:rPr>
      <w:color w:val="auto"/>
    </w:rPr>
  </w:style>
  <w:style w:type="character" w:styleId="Hyperlink">
    <w:name w:val="Hyperlink"/>
    <w:basedOn w:val="DefaultParagraphFont"/>
    <w:uiPriority w:val="99"/>
    <w:rsid w:val="00E73698"/>
    <w:rPr>
      <w:rFonts w:cs="Times New Roman"/>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E4A94"/>
    <w:rPr>
      <w:rFonts w:ascii="Tahoma" w:hAnsi="Tahoma" w:cs="Tahoma"/>
      <w:sz w:val="16"/>
      <w:szCs w:val="16"/>
    </w:rPr>
  </w:style>
  <w:style w:type="character" w:styleId="IntenseEmphasis">
    <w:name w:val="Intense Emphasis"/>
    <w:aliases w:val="AHPRA- Footer"/>
    <w:basedOn w:val="DefaultParagraphFont"/>
    <w:uiPriority w:val="99"/>
    <w:qFormat/>
    <w:rsid w:val="00F27ACB"/>
    <w:rPr>
      <w:rFonts w:ascii="Arial" w:hAnsi="Arial" w:cs="Times New Roman"/>
      <w:sz w:val="16"/>
    </w:rPr>
  </w:style>
  <w:style w:type="paragraph" w:customStyle="1" w:styleId="AHPRANumberedlistlevel3withspace">
    <w:name w:val="AHPRA Numbered list level 3 with space"/>
    <w:basedOn w:val="AHPRAbody"/>
    <w:next w:val="AHPRAbody"/>
    <w:rsid w:val="008937CE"/>
    <w:pPr>
      <w:numPr>
        <w:numId w:val="7"/>
      </w:numPr>
      <w:tabs>
        <w:tab w:val="left" w:pos="1276"/>
      </w:tabs>
      <w:spacing w:after="120"/>
    </w:pPr>
  </w:style>
  <w:style w:type="paragraph" w:customStyle="1" w:styleId="StyleAHPRASubheadingNotBold">
    <w:name w:val="Style AHPRA Subheading + Not Bold"/>
    <w:basedOn w:val="AHPRASubheading"/>
    <w:uiPriority w:val="99"/>
    <w:semiHidden/>
    <w:rsid w:val="00D8404D"/>
    <w:rPr>
      <w:b w:val="0"/>
    </w:rPr>
  </w:style>
  <w:style w:type="paragraph" w:customStyle="1" w:styleId="AHPRABulletlevel2last">
    <w:name w:val="AHPRA Bullet level 2 last"/>
    <w:basedOn w:val="AHPRABulletlevel2"/>
    <w:next w:val="AHPRAbody"/>
    <w:uiPriority w:val="99"/>
    <w:rsid w:val="0079197C"/>
    <w:pPr>
      <w:spacing w:after="200"/>
    </w:pPr>
  </w:style>
  <w:style w:type="paragraph" w:customStyle="1" w:styleId="AHPRABulletlevel3last">
    <w:name w:val="AHPRA Bullet level 3 last"/>
    <w:basedOn w:val="AHPRABulletlevel3"/>
    <w:next w:val="AHPRAbody"/>
    <w:uiPriority w:val="99"/>
    <w:rsid w:val="0079197C"/>
    <w:pPr>
      <w:spacing w:after="200"/>
    </w:pPr>
  </w:style>
  <w:style w:type="paragraph" w:customStyle="1" w:styleId="AHPRAbodyitalics">
    <w:name w:val="AHPRA body italics"/>
    <w:basedOn w:val="AHPRAbodybold"/>
    <w:link w:val="AHPRAbodyitalicsChar"/>
    <w:uiPriority w:val="99"/>
    <w:rsid w:val="00D8404D"/>
    <w:rPr>
      <w:b w:val="0"/>
      <w:i/>
    </w:rPr>
  </w:style>
  <w:style w:type="paragraph" w:customStyle="1" w:styleId="AHPRAbodyunderline">
    <w:name w:val="AHPRA body underline"/>
    <w:basedOn w:val="AHPRAbodyitalics"/>
    <w:link w:val="AHPRAbodyunderlineChar"/>
    <w:uiPriority w:val="99"/>
    <w:rsid w:val="00D8404D"/>
    <w:rPr>
      <w:i w:val="0"/>
      <w:u w:val="single"/>
    </w:rPr>
  </w:style>
  <w:style w:type="paragraph" w:customStyle="1" w:styleId="AHPRAfirstpagefooter">
    <w:name w:val="AHPRA first page footer"/>
    <w:basedOn w:val="AHPRAfooter"/>
    <w:uiPriority w:val="99"/>
    <w:rsid w:val="0079197C"/>
    <w:pPr>
      <w:jc w:val="center"/>
    </w:pPr>
    <w:rPr>
      <w:b/>
    </w:rPr>
  </w:style>
  <w:style w:type="paragraph" w:customStyle="1" w:styleId="AHPRAfootnote">
    <w:name w:val="AHPRA footnote"/>
    <w:basedOn w:val="AHPRASubheading"/>
    <w:uiPriority w:val="99"/>
    <w:rsid w:val="00393516"/>
    <w:pPr>
      <w:spacing w:before="0" w:after="120"/>
    </w:pPr>
    <w:rPr>
      <w:b w:val="0"/>
      <w:color w:val="auto"/>
      <w:sz w:val="18"/>
      <w:szCs w:val="18"/>
    </w:rPr>
  </w:style>
  <w:style w:type="paragraph" w:customStyle="1" w:styleId="AHPRANumberedlistlevel1">
    <w:name w:val="AHPRA Numbered list level 1"/>
    <w:basedOn w:val="AHPRABulletlevel1"/>
    <w:uiPriority w:val="99"/>
    <w:rsid w:val="00393516"/>
    <w:pPr>
      <w:numPr>
        <w:numId w:val="19"/>
      </w:numPr>
    </w:pPr>
  </w:style>
  <w:style w:type="paragraph" w:customStyle="1" w:styleId="AHPRANumberedlistlevel3">
    <w:name w:val="AHPRA Numbered list level 3"/>
    <w:basedOn w:val="AHPRANumberedlistlevel1"/>
    <w:rsid w:val="005C50CA"/>
    <w:pPr>
      <w:numPr>
        <w:ilvl w:val="2"/>
        <w:numId w:val="26"/>
      </w:numPr>
      <w:tabs>
        <w:tab w:val="clear" w:pos="369"/>
        <w:tab w:val="left" w:pos="737"/>
      </w:tabs>
      <w:ind w:left="709" w:hanging="709"/>
    </w:pPr>
  </w:style>
  <w:style w:type="paragraph" w:customStyle="1" w:styleId="AHPRANumberedsubheadinglevel2">
    <w:name w:val="AHPRA Numbered subheading level 2"/>
    <w:basedOn w:val="AHPRANumberedsubheadinglevel1"/>
    <w:next w:val="AHPRAbody"/>
    <w:rsid w:val="00337E3C"/>
    <w:pPr>
      <w:numPr>
        <w:ilvl w:val="1"/>
      </w:numPr>
      <w:tabs>
        <w:tab w:val="left" w:pos="709"/>
      </w:tabs>
      <w:spacing w:before="200"/>
    </w:pPr>
    <w:rPr>
      <w:color w:val="auto"/>
      <w:sz w:val="22"/>
      <w:szCs w:val="22"/>
    </w:rPr>
  </w:style>
  <w:style w:type="paragraph" w:customStyle="1" w:styleId="AHPRANumberedsubheadinglevel3">
    <w:name w:val="AHPRA Numbered subheading level 3"/>
    <w:basedOn w:val="AHPRANumberedsubheadinglevel2"/>
    <w:next w:val="AHPRAbody"/>
    <w:uiPriority w:val="99"/>
    <w:rsid w:val="00954719"/>
    <w:pPr>
      <w:numPr>
        <w:ilvl w:val="0"/>
        <w:numId w:val="0"/>
      </w:numPr>
    </w:pPr>
    <w:rPr>
      <w:b w:val="0"/>
      <w:color w:val="007DC3"/>
    </w:rPr>
  </w:style>
  <w:style w:type="paragraph" w:customStyle="1" w:styleId="AHPRAtablebullets">
    <w:name w:val="AHPRA table bullets"/>
    <w:basedOn w:val="AHPRABulletlevel1"/>
    <w:uiPriority w:val="99"/>
    <w:rsid w:val="001E4A94"/>
  </w:style>
  <w:style w:type="character" w:customStyle="1" w:styleId="AHPRAbodyChar">
    <w:name w:val="AHPRA body Char"/>
    <w:basedOn w:val="DefaultParagraphFont"/>
    <w:link w:val="AHPRAbody"/>
    <w:uiPriority w:val="99"/>
    <w:locked/>
    <w:rsid w:val="000E7E28"/>
    <w:rPr>
      <w:rFonts w:cs="Arial"/>
      <w:sz w:val="24"/>
      <w:szCs w:val="24"/>
    </w:rPr>
  </w:style>
  <w:style w:type="character" w:customStyle="1" w:styleId="AHPRAbodyboldChar">
    <w:name w:val="AHPRA body bold Char"/>
    <w:basedOn w:val="AHPRAbodyChar"/>
    <w:link w:val="AHPRAbodybold"/>
    <w:uiPriority w:val="99"/>
    <w:locked/>
    <w:rsid w:val="000E7E28"/>
    <w:rPr>
      <w:rFonts w:cs="Arial"/>
      <w:b/>
      <w:sz w:val="24"/>
      <w:szCs w:val="24"/>
    </w:rPr>
  </w:style>
  <w:style w:type="paragraph" w:styleId="TOCHeading">
    <w:name w:val="TOC Heading"/>
    <w:basedOn w:val="AHPRADocumentsubheading"/>
    <w:next w:val="AHPRAbody"/>
    <w:uiPriority w:val="39"/>
    <w:qFormat/>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uiPriority w:val="99"/>
    <w:locked/>
    <w:rsid w:val="000E7E28"/>
    <w:rPr>
      <w:rFonts w:cs="Arial"/>
      <w:b/>
      <w:i/>
      <w:sz w:val="24"/>
      <w:szCs w:val="24"/>
    </w:rPr>
  </w:style>
  <w:style w:type="character" w:customStyle="1" w:styleId="AHPRAbodyunderlineChar">
    <w:name w:val="AHPRA body underline Char"/>
    <w:basedOn w:val="AHPRAbodyitalicsChar"/>
    <w:link w:val="AHPRAbodyunderline"/>
    <w:uiPriority w:val="99"/>
    <w:locked/>
    <w:rsid w:val="000E7E28"/>
    <w:rPr>
      <w:rFonts w:cs="Arial"/>
      <w:b/>
      <w:i/>
      <w:sz w:val="24"/>
      <w:szCs w:val="24"/>
      <w:u w:val="single"/>
    </w:rPr>
  </w:style>
  <w:style w:type="paragraph" w:styleId="DocumentMap">
    <w:name w:val="Document Map"/>
    <w:basedOn w:val="Normal"/>
    <w:link w:val="DocumentMapChar"/>
    <w:uiPriority w:val="99"/>
    <w:semiHidden/>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0E7E28"/>
    <w:rPr>
      <w:rFonts w:ascii="Tahoma" w:hAnsi="Tahoma" w:cs="Tahoma"/>
      <w:sz w:val="16"/>
      <w:szCs w:val="16"/>
    </w:rPr>
  </w:style>
  <w:style w:type="paragraph" w:styleId="ListParagraph">
    <w:name w:val="List Paragraph"/>
    <w:basedOn w:val="Normal"/>
    <w:uiPriority w:val="99"/>
    <w:qFormat/>
    <w:rsid w:val="00041DB4"/>
    <w:pPr>
      <w:spacing w:line="276" w:lineRule="auto"/>
      <w:ind w:left="720"/>
      <w:contextualSpacing/>
    </w:pPr>
    <w:rPr>
      <w:szCs w:val="22"/>
    </w:rPr>
  </w:style>
  <w:style w:type="character" w:styleId="CommentReference">
    <w:name w:val="annotation reference"/>
    <w:basedOn w:val="DefaultParagraphFont"/>
    <w:locked/>
    <w:rsid w:val="00C6617E"/>
    <w:rPr>
      <w:rFonts w:cs="Times New Roman"/>
      <w:sz w:val="16"/>
      <w:szCs w:val="16"/>
    </w:rPr>
  </w:style>
  <w:style w:type="paragraph" w:styleId="CommentText">
    <w:name w:val="annotation text"/>
    <w:basedOn w:val="Normal"/>
    <w:link w:val="CommentTextChar"/>
    <w:locked/>
    <w:rsid w:val="00C6617E"/>
    <w:rPr>
      <w:szCs w:val="20"/>
    </w:rPr>
  </w:style>
  <w:style w:type="character" w:customStyle="1" w:styleId="CommentTextChar">
    <w:name w:val="Comment Text Char"/>
    <w:basedOn w:val="DefaultParagraphFont"/>
    <w:link w:val="CommentText"/>
    <w:locked/>
    <w:rsid w:val="00023D23"/>
    <w:rPr>
      <w:rFonts w:cs="Times New Roman"/>
      <w:sz w:val="20"/>
      <w:szCs w:val="20"/>
      <w:lang w:val="en-AU"/>
    </w:rPr>
  </w:style>
  <w:style w:type="paragraph" w:styleId="CommentSubject">
    <w:name w:val="annotation subject"/>
    <w:basedOn w:val="CommentText"/>
    <w:next w:val="CommentText"/>
    <w:link w:val="CommentSubjectChar"/>
    <w:uiPriority w:val="99"/>
    <w:semiHidden/>
    <w:locked/>
    <w:rsid w:val="00C6617E"/>
    <w:rPr>
      <w:b/>
      <w:bCs/>
    </w:rPr>
  </w:style>
  <w:style w:type="character" w:customStyle="1" w:styleId="CommentSubjectChar">
    <w:name w:val="Comment Subject Char"/>
    <w:basedOn w:val="CommentTextChar"/>
    <w:link w:val="CommentSubject"/>
    <w:uiPriority w:val="99"/>
    <w:semiHidden/>
    <w:locked/>
    <w:rsid w:val="00023D23"/>
    <w:rPr>
      <w:rFonts w:cs="Times New Roman"/>
      <w:b/>
      <w:bCs/>
      <w:sz w:val="20"/>
      <w:szCs w:val="20"/>
      <w:lang w:val="en-AU"/>
    </w:rPr>
  </w:style>
  <w:style w:type="numbering" w:customStyle="1" w:styleId="AHPRANumberedlist">
    <w:name w:val="AHPRA Numbered list"/>
    <w:rsid w:val="00A90484"/>
    <w:pPr>
      <w:numPr>
        <w:numId w:val="3"/>
      </w:numPr>
    </w:pPr>
  </w:style>
  <w:style w:type="numbering" w:customStyle="1" w:styleId="AHPRANumberedheadinglist">
    <w:name w:val="AHPRA Numbered heading list"/>
    <w:rsid w:val="00A90484"/>
    <w:pPr>
      <w:numPr>
        <w:numId w:val="4"/>
      </w:numPr>
    </w:pPr>
  </w:style>
  <w:style w:type="paragraph" w:styleId="Revision">
    <w:name w:val="Revision"/>
    <w:hidden/>
    <w:uiPriority w:val="99"/>
    <w:semiHidden/>
    <w:rsid w:val="005262CF"/>
    <w:rPr>
      <w:sz w:val="24"/>
      <w:szCs w:val="24"/>
      <w:lang w:val="en-AU"/>
    </w:rPr>
  </w:style>
  <w:style w:type="paragraph" w:customStyle="1" w:styleId="ALHeading2">
    <w:name w:val="AL Heading 2"/>
    <w:basedOn w:val="Normal"/>
    <w:rsid w:val="00B822F0"/>
    <w:pPr>
      <w:numPr>
        <w:numId w:val="6"/>
      </w:numPr>
    </w:pPr>
  </w:style>
  <w:style w:type="character" w:styleId="Strong">
    <w:name w:val="Strong"/>
    <w:basedOn w:val="DefaultParagraphFont"/>
    <w:uiPriority w:val="22"/>
    <w:qFormat/>
    <w:locked/>
    <w:rsid w:val="00B822F0"/>
    <w:rPr>
      <w:b/>
      <w:bCs/>
    </w:rPr>
  </w:style>
  <w:style w:type="paragraph" w:styleId="Footer">
    <w:name w:val="footer"/>
    <w:basedOn w:val="Normal"/>
    <w:link w:val="FooterChar"/>
    <w:uiPriority w:val="99"/>
    <w:semiHidden/>
    <w:unhideWhenUsed/>
    <w:locked/>
    <w:rsid w:val="004925EE"/>
    <w:pPr>
      <w:tabs>
        <w:tab w:val="center" w:pos="4320"/>
        <w:tab w:val="right" w:pos="8640"/>
      </w:tabs>
      <w:spacing w:after="0"/>
    </w:pPr>
  </w:style>
  <w:style w:type="character" w:customStyle="1" w:styleId="FooterChar">
    <w:name w:val="Footer Char"/>
    <w:basedOn w:val="DefaultParagraphFont"/>
    <w:link w:val="Footer"/>
    <w:uiPriority w:val="99"/>
    <w:semiHidden/>
    <w:rsid w:val="004925EE"/>
    <w:rPr>
      <w:rFonts w:cs="Arial"/>
      <w:sz w:val="20"/>
      <w:szCs w:val="24"/>
    </w:rPr>
  </w:style>
  <w:style w:type="character" w:styleId="PageNumber">
    <w:name w:val="page number"/>
    <w:semiHidden/>
    <w:locked/>
    <w:rsid w:val="004925EE"/>
    <w:rPr>
      <w:rFonts w:ascii="Bookman Old Style" w:hAnsi="Bookman Old Style"/>
      <w:color w:val="auto"/>
      <w:sz w:val="20"/>
      <w:u w:val="none"/>
      <w:vertAlign w:val="baseline"/>
    </w:rPr>
  </w:style>
  <w:style w:type="paragraph" w:customStyle="1" w:styleId="AHPRANumbered">
    <w:name w:val="AHPRA Numbered"/>
    <w:basedOn w:val="AHPRANumberedlistlevel3withspace"/>
    <w:qFormat/>
    <w:rsid w:val="002A55B1"/>
    <w:pPr>
      <w:numPr>
        <w:ilvl w:val="1"/>
        <w:numId w:val="20"/>
      </w:numPr>
      <w:tabs>
        <w:tab w:val="clear" w:pos="1276"/>
        <w:tab w:val="left" w:pos="1701"/>
      </w:tabs>
      <w:ind w:left="1701" w:hanging="425"/>
    </w:pPr>
  </w:style>
  <w:style w:type="paragraph" w:customStyle="1" w:styleId="AHPRAbodyblue">
    <w:name w:val="AHPRA body blue"/>
    <w:basedOn w:val="AHPRAbody"/>
    <w:qFormat/>
    <w:rsid w:val="0091713D"/>
    <w:rPr>
      <w:color w:val="548DD4" w:themeColor="text2" w:themeTint="99"/>
    </w:rPr>
  </w:style>
  <w:style w:type="paragraph" w:customStyle="1" w:styleId="Default">
    <w:name w:val="Default"/>
    <w:rsid w:val="000A6663"/>
    <w:pPr>
      <w:autoSpaceDE w:val="0"/>
      <w:autoSpaceDN w:val="0"/>
      <w:adjustRightInd w:val="0"/>
    </w:pPr>
    <w:rPr>
      <w:rFonts w:cs="Arial"/>
      <w:color w:val="000000"/>
      <w:sz w:val="24"/>
      <w:szCs w:val="24"/>
    </w:rPr>
  </w:style>
  <w:style w:type="paragraph" w:customStyle="1" w:styleId="AHPRAitemheading">
    <w:name w:val="AHPRA item heading"/>
    <w:basedOn w:val="AHPRASubheading"/>
    <w:next w:val="Normal"/>
    <w:rsid w:val="00193BB7"/>
    <w:pPr>
      <w:numPr>
        <w:numId w:val="40"/>
      </w:numPr>
      <w:spacing w:before="200"/>
    </w:pPr>
    <w:rPr>
      <w:rFonts w:cs="Times New Roman"/>
      <w:lang w:val="en-US"/>
    </w:rPr>
  </w:style>
  <w:style w:type="paragraph" w:customStyle="1" w:styleId="AHPRAitemlevel2">
    <w:name w:val="AHPRA item level 2"/>
    <w:basedOn w:val="AHPRASubheading"/>
    <w:rsid w:val="00193BB7"/>
    <w:pPr>
      <w:numPr>
        <w:ilvl w:val="1"/>
        <w:numId w:val="40"/>
      </w:numPr>
      <w:spacing w:before="200"/>
    </w:pPr>
    <w:rPr>
      <w:rFonts w:cs="Times New Roman"/>
      <w:color w:val="auto"/>
      <w:lang w:val="en-US"/>
    </w:rPr>
  </w:style>
  <w:style w:type="paragraph" w:customStyle="1" w:styleId="AHPRAitemlevel3">
    <w:name w:val="AHPRA item level 3"/>
    <w:basedOn w:val="AHPRAitemlevel2"/>
    <w:uiPriority w:val="1"/>
    <w:rsid w:val="00193BB7"/>
    <w:pPr>
      <w:numPr>
        <w:ilvl w:val="2"/>
      </w:numPr>
    </w:pPr>
  </w:style>
  <w:style w:type="paragraph" w:styleId="PlainText">
    <w:name w:val="Plain Text"/>
    <w:basedOn w:val="Normal"/>
    <w:link w:val="PlainTextChar"/>
    <w:uiPriority w:val="99"/>
    <w:semiHidden/>
    <w:unhideWhenUsed/>
    <w:locked/>
    <w:rsid w:val="002D5005"/>
    <w:pPr>
      <w:spacing w:after="0"/>
    </w:pPr>
    <w:rPr>
      <w:rFonts w:eastAsiaTheme="minorHAnsi" w:cstheme="minorBidi"/>
      <w:szCs w:val="21"/>
      <w:lang w:val="en-US"/>
    </w:rPr>
  </w:style>
  <w:style w:type="character" w:customStyle="1" w:styleId="PlainTextChar">
    <w:name w:val="Plain Text Char"/>
    <w:basedOn w:val="DefaultParagraphFont"/>
    <w:link w:val="PlainText"/>
    <w:uiPriority w:val="99"/>
    <w:semiHidden/>
    <w:rsid w:val="002D5005"/>
    <w:rPr>
      <w:rFonts w:eastAsiaTheme="minorHAnsi" w:cstheme="minorBidi"/>
      <w:sz w:val="20"/>
      <w:szCs w:val="21"/>
    </w:rPr>
  </w:style>
</w:styles>
</file>

<file path=word/webSettings.xml><?xml version="1.0" encoding="utf-8"?>
<w:webSettings xmlns:r="http://schemas.openxmlformats.org/officeDocument/2006/relationships" xmlns:w="http://schemas.openxmlformats.org/wordprocessingml/2006/main">
  <w:divs>
    <w:div w:id="190847184">
      <w:bodyDiv w:val="1"/>
      <w:marLeft w:val="0"/>
      <w:marRight w:val="0"/>
      <w:marTop w:val="0"/>
      <w:marBottom w:val="0"/>
      <w:divBdr>
        <w:top w:val="none" w:sz="0" w:space="0" w:color="auto"/>
        <w:left w:val="none" w:sz="0" w:space="0" w:color="auto"/>
        <w:bottom w:val="none" w:sz="0" w:space="0" w:color="auto"/>
        <w:right w:val="none" w:sz="0" w:space="0" w:color="auto"/>
      </w:divBdr>
    </w:div>
    <w:div w:id="483858598">
      <w:bodyDiv w:val="1"/>
      <w:marLeft w:val="0"/>
      <w:marRight w:val="0"/>
      <w:marTop w:val="0"/>
      <w:marBottom w:val="0"/>
      <w:divBdr>
        <w:top w:val="none" w:sz="0" w:space="0" w:color="auto"/>
        <w:left w:val="none" w:sz="0" w:space="0" w:color="auto"/>
        <w:bottom w:val="none" w:sz="0" w:space="0" w:color="auto"/>
        <w:right w:val="none" w:sz="0" w:space="0" w:color="auto"/>
      </w:divBdr>
      <w:divsChild>
        <w:div w:id="15012135">
          <w:marLeft w:val="0"/>
          <w:marRight w:val="0"/>
          <w:marTop w:val="0"/>
          <w:marBottom w:val="0"/>
          <w:divBdr>
            <w:top w:val="none" w:sz="0" w:space="0" w:color="auto"/>
            <w:left w:val="none" w:sz="0" w:space="0" w:color="auto"/>
            <w:bottom w:val="none" w:sz="0" w:space="0" w:color="auto"/>
            <w:right w:val="none" w:sz="0" w:space="0" w:color="auto"/>
          </w:divBdr>
        </w:div>
        <w:div w:id="219755157">
          <w:marLeft w:val="0"/>
          <w:marRight w:val="0"/>
          <w:marTop w:val="0"/>
          <w:marBottom w:val="0"/>
          <w:divBdr>
            <w:top w:val="none" w:sz="0" w:space="0" w:color="auto"/>
            <w:left w:val="none" w:sz="0" w:space="0" w:color="auto"/>
            <w:bottom w:val="none" w:sz="0" w:space="0" w:color="auto"/>
            <w:right w:val="none" w:sz="0" w:space="0" w:color="auto"/>
          </w:divBdr>
        </w:div>
        <w:div w:id="324163055">
          <w:marLeft w:val="0"/>
          <w:marRight w:val="0"/>
          <w:marTop w:val="0"/>
          <w:marBottom w:val="0"/>
          <w:divBdr>
            <w:top w:val="none" w:sz="0" w:space="0" w:color="auto"/>
            <w:left w:val="none" w:sz="0" w:space="0" w:color="auto"/>
            <w:bottom w:val="none" w:sz="0" w:space="0" w:color="auto"/>
            <w:right w:val="none" w:sz="0" w:space="0" w:color="auto"/>
          </w:divBdr>
        </w:div>
        <w:div w:id="414862175">
          <w:marLeft w:val="0"/>
          <w:marRight w:val="0"/>
          <w:marTop w:val="0"/>
          <w:marBottom w:val="0"/>
          <w:divBdr>
            <w:top w:val="none" w:sz="0" w:space="0" w:color="auto"/>
            <w:left w:val="none" w:sz="0" w:space="0" w:color="auto"/>
            <w:bottom w:val="none" w:sz="0" w:space="0" w:color="auto"/>
            <w:right w:val="none" w:sz="0" w:space="0" w:color="auto"/>
          </w:divBdr>
        </w:div>
        <w:div w:id="606472353">
          <w:marLeft w:val="0"/>
          <w:marRight w:val="0"/>
          <w:marTop w:val="0"/>
          <w:marBottom w:val="0"/>
          <w:divBdr>
            <w:top w:val="none" w:sz="0" w:space="0" w:color="auto"/>
            <w:left w:val="none" w:sz="0" w:space="0" w:color="auto"/>
            <w:bottom w:val="none" w:sz="0" w:space="0" w:color="auto"/>
            <w:right w:val="none" w:sz="0" w:space="0" w:color="auto"/>
          </w:divBdr>
        </w:div>
        <w:div w:id="1137574319">
          <w:marLeft w:val="0"/>
          <w:marRight w:val="0"/>
          <w:marTop w:val="0"/>
          <w:marBottom w:val="0"/>
          <w:divBdr>
            <w:top w:val="none" w:sz="0" w:space="0" w:color="auto"/>
            <w:left w:val="none" w:sz="0" w:space="0" w:color="auto"/>
            <w:bottom w:val="none" w:sz="0" w:space="0" w:color="auto"/>
            <w:right w:val="none" w:sz="0" w:space="0" w:color="auto"/>
          </w:divBdr>
        </w:div>
        <w:div w:id="1145661057">
          <w:marLeft w:val="0"/>
          <w:marRight w:val="0"/>
          <w:marTop w:val="0"/>
          <w:marBottom w:val="0"/>
          <w:divBdr>
            <w:top w:val="none" w:sz="0" w:space="0" w:color="auto"/>
            <w:left w:val="none" w:sz="0" w:space="0" w:color="auto"/>
            <w:bottom w:val="none" w:sz="0" w:space="0" w:color="auto"/>
            <w:right w:val="none" w:sz="0" w:space="0" w:color="auto"/>
          </w:divBdr>
        </w:div>
        <w:div w:id="1276789233">
          <w:marLeft w:val="0"/>
          <w:marRight w:val="0"/>
          <w:marTop w:val="0"/>
          <w:marBottom w:val="0"/>
          <w:divBdr>
            <w:top w:val="none" w:sz="0" w:space="0" w:color="auto"/>
            <w:left w:val="none" w:sz="0" w:space="0" w:color="auto"/>
            <w:bottom w:val="none" w:sz="0" w:space="0" w:color="auto"/>
            <w:right w:val="none" w:sz="0" w:space="0" w:color="auto"/>
          </w:divBdr>
        </w:div>
        <w:div w:id="1474323451">
          <w:marLeft w:val="0"/>
          <w:marRight w:val="0"/>
          <w:marTop w:val="0"/>
          <w:marBottom w:val="0"/>
          <w:divBdr>
            <w:top w:val="none" w:sz="0" w:space="0" w:color="auto"/>
            <w:left w:val="none" w:sz="0" w:space="0" w:color="auto"/>
            <w:bottom w:val="none" w:sz="0" w:space="0" w:color="auto"/>
            <w:right w:val="none" w:sz="0" w:space="0" w:color="auto"/>
          </w:divBdr>
        </w:div>
        <w:div w:id="1506241372">
          <w:marLeft w:val="0"/>
          <w:marRight w:val="0"/>
          <w:marTop w:val="0"/>
          <w:marBottom w:val="0"/>
          <w:divBdr>
            <w:top w:val="none" w:sz="0" w:space="0" w:color="auto"/>
            <w:left w:val="none" w:sz="0" w:space="0" w:color="auto"/>
            <w:bottom w:val="none" w:sz="0" w:space="0" w:color="auto"/>
            <w:right w:val="none" w:sz="0" w:space="0" w:color="auto"/>
          </w:divBdr>
        </w:div>
        <w:div w:id="1709068202">
          <w:marLeft w:val="0"/>
          <w:marRight w:val="0"/>
          <w:marTop w:val="0"/>
          <w:marBottom w:val="0"/>
          <w:divBdr>
            <w:top w:val="none" w:sz="0" w:space="0" w:color="auto"/>
            <w:left w:val="none" w:sz="0" w:space="0" w:color="auto"/>
            <w:bottom w:val="none" w:sz="0" w:space="0" w:color="auto"/>
            <w:right w:val="none" w:sz="0" w:space="0" w:color="auto"/>
          </w:divBdr>
        </w:div>
        <w:div w:id="2094667500">
          <w:marLeft w:val="0"/>
          <w:marRight w:val="0"/>
          <w:marTop w:val="0"/>
          <w:marBottom w:val="0"/>
          <w:divBdr>
            <w:top w:val="none" w:sz="0" w:space="0" w:color="auto"/>
            <w:left w:val="none" w:sz="0" w:space="0" w:color="auto"/>
            <w:bottom w:val="none" w:sz="0" w:space="0" w:color="auto"/>
            <w:right w:val="none" w:sz="0" w:space="0" w:color="auto"/>
          </w:divBdr>
        </w:div>
        <w:div w:id="2117863889">
          <w:marLeft w:val="0"/>
          <w:marRight w:val="0"/>
          <w:marTop w:val="0"/>
          <w:marBottom w:val="0"/>
          <w:divBdr>
            <w:top w:val="none" w:sz="0" w:space="0" w:color="auto"/>
            <w:left w:val="none" w:sz="0" w:space="0" w:color="auto"/>
            <w:bottom w:val="none" w:sz="0" w:space="0" w:color="auto"/>
            <w:right w:val="none" w:sz="0" w:space="0" w:color="auto"/>
          </w:divBdr>
        </w:div>
      </w:divsChild>
    </w:div>
    <w:div w:id="513810211">
      <w:bodyDiv w:val="1"/>
      <w:marLeft w:val="0"/>
      <w:marRight w:val="0"/>
      <w:marTop w:val="0"/>
      <w:marBottom w:val="0"/>
      <w:divBdr>
        <w:top w:val="none" w:sz="0" w:space="0" w:color="auto"/>
        <w:left w:val="none" w:sz="0" w:space="0" w:color="auto"/>
        <w:bottom w:val="none" w:sz="0" w:space="0" w:color="auto"/>
        <w:right w:val="none" w:sz="0" w:space="0" w:color="auto"/>
      </w:divBdr>
      <w:divsChild>
        <w:div w:id="1920022232">
          <w:marLeft w:val="0"/>
          <w:marRight w:val="0"/>
          <w:marTop w:val="0"/>
          <w:marBottom w:val="0"/>
          <w:divBdr>
            <w:top w:val="none" w:sz="0" w:space="0" w:color="auto"/>
            <w:left w:val="none" w:sz="0" w:space="0" w:color="auto"/>
            <w:bottom w:val="none" w:sz="0" w:space="0" w:color="auto"/>
            <w:right w:val="none" w:sz="0" w:space="0" w:color="auto"/>
          </w:divBdr>
          <w:divsChild>
            <w:div w:id="1823571776">
              <w:marLeft w:val="0"/>
              <w:marRight w:val="0"/>
              <w:marTop w:val="0"/>
              <w:marBottom w:val="0"/>
              <w:divBdr>
                <w:top w:val="none" w:sz="0" w:space="0" w:color="auto"/>
                <w:left w:val="none" w:sz="0" w:space="0" w:color="auto"/>
                <w:bottom w:val="none" w:sz="0" w:space="0" w:color="auto"/>
                <w:right w:val="none" w:sz="0" w:space="0" w:color="auto"/>
              </w:divBdr>
              <w:divsChild>
                <w:div w:id="1615941060">
                  <w:marLeft w:val="0"/>
                  <w:marRight w:val="0"/>
                  <w:marTop w:val="0"/>
                  <w:marBottom w:val="0"/>
                  <w:divBdr>
                    <w:top w:val="none" w:sz="0" w:space="0" w:color="auto"/>
                    <w:left w:val="none" w:sz="0" w:space="0" w:color="auto"/>
                    <w:bottom w:val="none" w:sz="0" w:space="0" w:color="auto"/>
                    <w:right w:val="none" w:sz="0" w:space="0" w:color="auto"/>
                  </w:divBdr>
                  <w:divsChild>
                    <w:div w:id="1313943481">
                      <w:marLeft w:val="0"/>
                      <w:marRight w:val="0"/>
                      <w:marTop w:val="0"/>
                      <w:marBottom w:val="0"/>
                      <w:divBdr>
                        <w:top w:val="none" w:sz="0" w:space="0" w:color="auto"/>
                        <w:left w:val="none" w:sz="0" w:space="0" w:color="auto"/>
                        <w:bottom w:val="none" w:sz="0" w:space="0" w:color="auto"/>
                        <w:right w:val="none" w:sz="0" w:space="0" w:color="auto"/>
                      </w:divBdr>
                      <w:divsChild>
                        <w:div w:id="1844398654">
                          <w:marLeft w:val="0"/>
                          <w:marRight w:val="0"/>
                          <w:marTop w:val="0"/>
                          <w:marBottom w:val="0"/>
                          <w:divBdr>
                            <w:top w:val="single" w:sz="6" w:space="0" w:color="828282"/>
                            <w:left w:val="single" w:sz="6" w:space="0" w:color="828282"/>
                            <w:bottom w:val="single" w:sz="6" w:space="0" w:color="828282"/>
                            <w:right w:val="single" w:sz="6" w:space="0" w:color="828282"/>
                          </w:divBdr>
                          <w:divsChild>
                            <w:div w:id="977609740">
                              <w:marLeft w:val="0"/>
                              <w:marRight w:val="0"/>
                              <w:marTop w:val="0"/>
                              <w:marBottom w:val="0"/>
                              <w:divBdr>
                                <w:top w:val="none" w:sz="0" w:space="0" w:color="auto"/>
                                <w:left w:val="none" w:sz="0" w:space="0" w:color="auto"/>
                                <w:bottom w:val="none" w:sz="0" w:space="0" w:color="auto"/>
                                <w:right w:val="none" w:sz="0" w:space="0" w:color="auto"/>
                              </w:divBdr>
                              <w:divsChild>
                                <w:div w:id="1168136787">
                                  <w:marLeft w:val="0"/>
                                  <w:marRight w:val="0"/>
                                  <w:marTop w:val="0"/>
                                  <w:marBottom w:val="0"/>
                                  <w:divBdr>
                                    <w:top w:val="none" w:sz="0" w:space="0" w:color="auto"/>
                                    <w:left w:val="none" w:sz="0" w:space="0" w:color="auto"/>
                                    <w:bottom w:val="none" w:sz="0" w:space="0" w:color="auto"/>
                                    <w:right w:val="none" w:sz="0" w:space="0" w:color="auto"/>
                                  </w:divBdr>
                                  <w:divsChild>
                                    <w:div w:id="743915503">
                                      <w:marLeft w:val="0"/>
                                      <w:marRight w:val="0"/>
                                      <w:marTop w:val="0"/>
                                      <w:marBottom w:val="0"/>
                                      <w:divBdr>
                                        <w:top w:val="none" w:sz="0" w:space="0" w:color="auto"/>
                                        <w:left w:val="none" w:sz="0" w:space="0" w:color="auto"/>
                                        <w:bottom w:val="none" w:sz="0" w:space="0" w:color="auto"/>
                                        <w:right w:val="none" w:sz="0" w:space="0" w:color="auto"/>
                                      </w:divBdr>
                                      <w:divsChild>
                                        <w:div w:id="1071393499">
                                          <w:marLeft w:val="0"/>
                                          <w:marRight w:val="0"/>
                                          <w:marTop w:val="0"/>
                                          <w:marBottom w:val="0"/>
                                          <w:divBdr>
                                            <w:top w:val="none" w:sz="0" w:space="0" w:color="auto"/>
                                            <w:left w:val="none" w:sz="0" w:space="0" w:color="auto"/>
                                            <w:bottom w:val="none" w:sz="0" w:space="0" w:color="auto"/>
                                            <w:right w:val="none" w:sz="0" w:space="0" w:color="auto"/>
                                          </w:divBdr>
                                          <w:divsChild>
                                            <w:div w:id="833685029">
                                              <w:marLeft w:val="0"/>
                                              <w:marRight w:val="0"/>
                                              <w:marTop w:val="0"/>
                                              <w:marBottom w:val="0"/>
                                              <w:divBdr>
                                                <w:top w:val="none" w:sz="0" w:space="0" w:color="auto"/>
                                                <w:left w:val="none" w:sz="0" w:space="0" w:color="auto"/>
                                                <w:bottom w:val="none" w:sz="0" w:space="0" w:color="auto"/>
                                                <w:right w:val="none" w:sz="0" w:space="0" w:color="auto"/>
                                              </w:divBdr>
                                              <w:divsChild>
                                                <w:div w:id="13128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7976259">
      <w:bodyDiv w:val="1"/>
      <w:marLeft w:val="0"/>
      <w:marRight w:val="0"/>
      <w:marTop w:val="0"/>
      <w:marBottom w:val="0"/>
      <w:divBdr>
        <w:top w:val="none" w:sz="0" w:space="0" w:color="auto"/>
        <w:left w:val="none" w:sz="0" w:space="0" w:color="auto"/>
        <w:bottom w:val="none" w:sz="0" w:space="0" w:color="auto"/>
        <w:right w:val="none" w:sz="0" w:space="0" w:color="auto"/>
      </w:divBdr>
    </w:div>
    <w:div w:id="1222981870">
      <w:bodyDiv w:val="1"/>
      <w:marLeft w:val="0"/>
      <w:marRight w:val="0"/>
      <w:marTop w:val="0"/>
      <w:marBottom w:val="0"/>
      <w:divBdr>
        <w:top w:val="none" w:sz="0" w:space="0" w:color="auto"/>
        <w:left w:val="none" w:sz="0" w:space="0" w:color="auto"/>
        <w:bottom w:val="none" w:sz="0" w:space="0" w:color="auto"/>
        <w:right w:val="none" w:sz="0" w:space="0" w:color="auto"/>
      </w:divBdr>
    </w:div>
    <w:div w:id="1650674182">
      <w:marLeft w:val="0"/>
      <w:marRight w:val="0"/>
      <w:marTop w:val="0"/>
      <w:marBottom w:val="0"/>
      <w:divBdr>
        <w:top w:val="none" w:sz="0" w:space="0" w:color="auto"/>
        <w:left w:val="none" w:sz="0" w:space="0" w:color="auto"/>
        <w:bottom w:val="none" w:sz="0" w:space="0" w:color="auto"/>
        <w:right w:val="none" w:sz="0" w:space="0" w:color="auto"/>
      </w:divBdr>
    </w:div>
    <w:div w:id="1650674183">
      <w:marLeft w:val="0"/>
      <w:marRight w:val="0"/>
      <w:marTop w:val="0"/>
      <w:marBottom w:val="0"/>
      <w:divBdr>
        <w:top w:val="none" w:sz="0" w:space="0" w:color="auto"/>
        <w:left w:val="none" w:sz="0" w:space="0" w:color="auto"/>
        <w:bottom w:val="none" w:sz="0" w:space="0" w:color="auto"/>
        <w:right w:val="none" w:sz="0" w:space="0" w:color="auto"/>
      </w:divBdr>
    </w:div>
    <w:div w:id="1676305523">
      <w:bodyDiv w:val="1"/>
      <w:marLeft w:val="0"/>
      <w:marRight w:val="0"/>
      <w:marTop w:val="0"/>
      <w:marBottom w:val="0"/>
      <w:divBdr>
        <w:top w:val="none" w:sz="0" w:space="0" w:color="auto"/>
        <w:left w:val="none" w:sz="0" w:space="0" w:color="auto"/>
        <w:bottom w:val="none" w:sz="0" w:space="0" w:color="auto"/>
        <w:right w:val="none" w:sz="0" w:space="0" w:color="auto"/>
      </w:divBdr>
      <w:divsChild>
        <w:div w:id="581065910">
          <w:marLeft w:val="0"/>
          <w:marRight w:val="0"/>
          <w:marTop w:val="0"/>
          <w:marBottom w:val="0"/>
          <w:divBdr>
            <w:top w:val="none" w:sz="0" w:space="0" w:color="auto"/>
            <w:left w:val="none" w:sz="0" w:space="0" w:color="auto"/>
            <w:bottom w:val="none" w:sz="0" w:space="0" w:color="auto"/>
            <w:right w:val="none" w:sz="0" w:space="0" w:color="auto"/>
          </w:divBdr>
        </w:div>
        <w:div w:id="853616039">
          <w:marLeft w:val="0"/>
          <w:marRight w:val="0"/>
          <w:marTop w:val="0"/>
          <w:marBottom w:val="0"/>
          <w:divBdr>
            <w:top w:val="none" w:sz="0" w:space="0" w:color="auto"/>
            <w:left w:val="none" w:sz="0" w:space="0" w:color="auto"/>
            <w:bottom w:val="none" w:sz="0" w:space="0" w:color="auto"/>
            <w:right w:val="none" w:sz="0" w:space="0" w:color="auto"/>
          </w:divBdr>
        </w:div>
        <w:div w:id="934560095">
          <w:marLeft w:val="0"/>
          <w:marRight w:val="0"/>
          <w:marTop w:val="0"/>
          <w:marBottom w:val="0"/>
          <w:divBdr>
            <w:top w:val="none" w:sz="0" w:space="0" w:color="auto"/>
            <w:left w:val="none" w:sz="0" w:space="0" w:color="auto"/>
            <w:bottom w:val="none" w:sz="0" w:space="0" w:color="auto"/>
            <w:right w:val="none" w:sz="0" w:space="0" w:color="auto"/>
          </w:divBdr>
        </w:div>
        <w:div w:id="994800779">
          <w:marLeft w:val="0"/>
          <w:marRight w:val="0"/>
          <w:marTop w:val="0"/>
          <w:marBottom w:val="0"/>
          <w:divBdr>
            <w:top w:val="none" w:sz="0" w:space="0" w:color="auto"/>
            <w:left w:val="none" w:sz="0" w:space="0" w:color="auto"/>
            <w:bottom w:val="none" w:sz="0" w:space="0" w:color="auto"/>
            <w:right w:val="none" w:sz="0" w:space="0" w:color="auto"/>
          </w:divBdr>
        </w:div>
        <w:div w:id="1515145044">
          <w:marLeft w:val="0"/>
          <w:marRight w:val="0"/>
          <w:marTop w:val="0"/>
          <w:marBottom w:val="0"/>
          <w:divBdr>
            <w:top w:val="none" w:sz="0" w:space="0" w:color="auto"/>
            <w:left w:val="none" w:sz="0" w:space="0" w:color="auto"/>
            <w:bottom w:val="none" w:sz="0" w:space="0" w:color="auto"/>
            <w:right w:val="none" w:sz="0" w:space="0" w:color="auto"/>
          </w:divBdr>
        </w:div>
        <w:div w:id="1718162258">
          <w:marLeft w:val="0"/>
          <w:marRight w:val="0"/>
          <w:marTop w:val="0"/>
          <w:marBottom w:val="0"/>
          <w:divBdr>
            <w:top w:val="none" w:sz="0" w:space="0" w:color="auto"/>
            <w:left w:val="none" w:sz="0" w:space="0" w:color="auto"/>
            <w:bottom w:val="none" w:sz="0" w:space="0" w:color="auto"/>
            <w:right w:val="none" w:sz="0" w:space="0" w:color="auto"/>
          </w:divBdr>
        </w:div>
        <w:div w:id="1863975935">
          <w:marLeft w:val="0"/>
          <w:marRight w:val="0"/>
          <w:marTop w:val="0"/>
          <w:marBottom w:val="0"/>
          <w:divBdr>
            <w:top w:val="none" w:sz="0" w:space="0" w:color="auto"/>
            <w:left w:val="none" w:sz="0" w:space="0" w:color="auto"/>
            <w:bottom w:val="none" w:sz="0" w:space="0" w:color="auto"/>
            <w:right w:val="none" w:sz="0" w:space="0" w:color="auto"/>
          </w:divBdr>
        </w:div>
        <w:div w:id="2026055451">
          <w:marLeft w:val="0"/>
          <w:marRight w:val="0"/>
          <w:marTop w:val="0"/>
          <w:marBottom w:val="0"/>
          <w:divBdr>
            <w:top w:val="none" w:sz="0" w:space="0" w:color="auto"/>
            <w:left w:val="none" w:sz="0" w:space="0" w:color="auto"/>
            <w:bottom w:val="none" w:sz="0" w:space="0" w:color="auto"/>
            <w:right w:val="none" w:sz="0" w:space="0" w:color="auto"/>
          </w:divBdr>
        </w:div>
        <w:div w:id="2068918708">
          <w:marLeft w:val="0"/>
          <w:marRight w:val="0"/>
          <w:marTop w:val="0"/>
          <w:marBottom w:val="0"/>
          <w:divBdr>
            <w:top w:val="none" w:sz="0" w:space="0" w:color="auto"/>
            <w:left w:val="none" w:sz="0" w:space="0" w:color="auto"/>
            <w:bottom w:val="none" w:sz="0" w:space="0" w:color="auto"/>
            <w:right w:val="none" w:sz="0" w:space="0" w:color="auto"/>
          </w:divBdr>
        </w:div>
      </w:divsChild>
    </w:div>
    <w:div w:id="1693921919">
      <w:bodyDiv w:val="1"/>
      <w:marLeft w:val="0"/>
      <w:marRight w:val="0"/>
      <w:marTop w:val="0"/>
      <w:marBottom w:val="0"/>
      <w:divBdr>
        <w:top w:val="none" w:sz="0" w:space="0" w:color="auto"/>
        <w:left w:val="none" w:sz="0" w:space="0" w:color="auto"/>
        <w:bottom w:val="none" w:sz="0" w:space="0" w:color="auto"/>
        <w:right w:val="none" w:sz="0" w:space="0" w:color="auto"/>
      </w:divBdr>
    </w:div>
    <w:div w:id="1978341469">
      <w:bodyDiv w:val="1"/>
      <w:marLeft w:val="0"/>
      <w:marRight w:val="0"/>
      <w:marTop w:val="0"/>
      <w:marBottom w:val="0"/>
      <w:divBdr>
        <w:top w:val="none" w:sz="0" w:space="0" w:color="auto"/>
        <w:left w:val="none" w:sz="0" w:space="0" w:color="auto"/>
        <w:bottom w:val="none" w:sz="0" w:space="0" w:color="auto"/>
        <w:right w:val="none" w:sz="0" w:space="0" w:color="auto"/>
      </w:divBdr>
      <w:divsChild>
        <w:div w:id="221600220">
          <w:marLeft w:val="0"/>
          <w:marRight w:val="0"/>
          <w:marTop w:val="0"/>
          <w:marBottom w:val="0"/>
          <w:divBdr>
            <w:top w:val="none" w:sz="0" w:space="0" w:color="auto"/>
            <w:left w:val="none" w:sz="0" w:space="0" w:color="auto"/>
            <w:bottom w:val="none" w:sz="0" w:space="0" w:color="auto"/>
            <w:right w:val="none" w:sz="0" w:space="0" w:color="auto"/>
          </w:divBdr>
        </w:div>
        <w:div w:id="232281828">
          <w:marLeft w:val="0"/>
          <w:marRight w:val="0"/>
          <w:marTop w:val="0"/>
          <w:marBottom w:val="0"/>
          <w:divBdr>
            <w:top w:val="none" w:sz="0" w:space="0" w:color="auto"/>
            <w:left w:val="none" w:sz="0" w:space="0" w:color="auto"/>
            <w:bottom w:val="none" w:sz="0" w:space="0" w:color="auto"/>
            <w:right w:val="none" w:sz="0" w:space="0" w:color="auto"/>
          </w:divBdr>
        </w:div>
        <w:div w:id="235290390">
          <w:marLeft w:val="0"/>
          <w:marRight w:val="0"/>
          <w:marTop w:val="0"/>
          <w:marBottom w:val="0"/>
          <w:divBdr>
            <w:top w:val="none" w:sz="0" w:space="0" w:color="auto"/>
            <w:left w:val="none" w:sz="0" w:space="0" w:color="auto"/>
            <w:bottom w:val="none" w:sz="0" w:space="0" w:color="auto"/>
            <w:right w:val="none" w:sz="0" w:space="0" w:color="auto"/>
          </w:divBdr>
        </w:div>
        <w:div w:id="561015575">
          <w:marLeft w:val="0"/>
          <w:marRight w:val="0"/>
          <w:marTop w:val="0"/>
          <w:marBottom w:val="0"/>
          <w:divBdr>
            <w:top w:val="none" w:sz="0" w:space="0" w:color="auto"/>
            <w:left w:val="none" w:sz="0" w:space="0" w:color="auto"/>
            <w:bottom w:val="none" w:sz="0" w:space="0" w:color="auto"/>
            <w:right w:val="none" w:sz="0" w:space="0" w:color="auto"/>
          </w:divBdr>
        </w:div>
        <w:div w:id="755443275">
          <w:marLeft w:val="0"/>
          <w:marRight w:val="0"/>
          <w:marTop w:val="0"/>
          <w:marBottom w:val="0"/>
          <w:divBdr>
            <w:top w:val="none" w:sz="0" w:space="0" w:color="auto"/>
            <w:left w:val="none" w:sz="0" w:space="0" w:color="auto"/>
            <w:bottom w:val="none" w:sz="0" w:space="0" w:color="auto"/>
            <w:right w:val="none" w:sz="0" w:space="0" w:color="auto"/>
          </w:divBdr>
        </w:div>
        <w:div w:id="1202547200">
          <w:marLeft w:val="0"/>
          <w:marRight w:val="0"/>
          <w:marTop w:val="0"/>
          <w:marBottom w:val="0"/>
          <w:divBdr>
            <w:top w:val="none" w:sz="0" w:space="0" w:color="auto"/>
            <w:left w:val="none" w:sz="0" w:space="0" w:color="auto"/>
            <w:bottom w:val="none" w:sz="0" w:space="0" w:color="auto"/>
            <w:right w:val="none" w:sz="0" w:space="0" w:color="auto"/>
          </w:divBdr>
        </w:div>
        <w:div w:id="1263142903">
          <w:marLeft w:val="0"/>
          <w:marRight w:val="0"/>
          <w:marTop w:val="0"/>
          <w:marBottom w:val="0"/>
          <w:divBdr>
            <w:top w:val="none" w:sz="0" w:space="0" w:color="auto"/>
            <w:left w:val="none" w:sz="0" w:space="0" w:color="auto"/>
            <w:bottom w:val="none" w:sz="0" w:space="0" w:color="auto"/>
            <w:right w:val="none" w:sz="0" w:space="0" w:color="auto"/>
          </w:divBdr>
        </w:div>
        <w:div w:id="1345091594">
          <w:marLeft w:val="0"/>
          <w:marRight w:val="0"/>
          <w:marTop w:val="0"/>
          <w:marBottom w:val="0"/>
          <w:divBdr>
            <w:top w:val="none" w:sz="0" w:space="0" w:color="auto"/>
            <w:left w:val="none" w:sz="0" w:space="0" w:color="auto"/>
            <w:bottom w:val="none" w:sz="0" w:space="0" w:color="auto"/>
            <w:right w:val="none" w:sz="0" w:space="0" w:color="auto"/>
          </w:divBdr>
        </w:div>
        <w:div w:id="1909069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ahpra.gov.au/Legislation-and-Publications/Legislation.asp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teqsa.gov.a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hestandards.gov.au"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aqf.edu.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williams\AppData\Local\Microsoft\Windows\Temporary%20Internet%20Files\Content.IE5\4XTFANJI\Short-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5A843-E52E-42BA-90EE-57AD69E84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Short-document-template</Template>
  <TotalTime>1</TotalTime>
  <Pages>12</Pages>
  <Words>4991</Words>
  <Characters>28454</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DRAFT AHPRA Media Protocol</vt:lpstr>
    </vt:vector>
  </TitlesOfParts>
  <Company>Johanna Villani Design</Company>
  <LinksUpToDate>false</LinksUpToDate>
  <CharactersWithSpaces>33379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Accreditation standards - December 2013</dc:title>
  <dc:subject>Accreditation standards</dc:subject>
  <dc:creator>Medical Radiation Practice Board</dc:creator>
  <cp:lastModifiedBy>gmeade</cp:lastModifiedBy>
  <cp:revision>2</cp:revision>
  <cp:lastPrinted>2013-10-29T04:35:00Z</cp:lastPrinted>
  <dcterms:created xsi:type="dcterms:W3CDTF">2013-12-17T04:18:00Z</dcterms:created>
  <dcterms:modified xsi:type="dcterms:W3CDTF">2013-12-17T04:18:00Z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MATTER">
    <vt:lpwstr>14308</vt:lpwstr>
  </property>
  <property fmtid="{D5CDD505-2E9C-101B-9397-08002B2CF9AE}" pid="3" name="DM_CLIENT">
    <vt:lpwstr>AUST013</vt:lpwstr>
  </property>
  <property fmtid="{D5CDD505-2E9C-101B-9397-08002B2CF9AE}" pid="4" name="DM_AUTHOR">
    <vt:lpwstr>SWC</vt:lpwstr>
  </property>
  <property fmtid="{D5CDD505-2E9C-101B-9397-08002B2CF9AE}" pid="5" name="DM_OPERATOR">
    <vt:lpwstr>MG</vt:lpwstr>
  </property>
  <property fmtid="{D5CDD505-2E9C-101B-9397-08002B2CF9AE}" pid="6" name="DM_DESCRIPTION">
    <vt:lpwstr>MG edits to draft accreditation standard</vt:lpwstr>
  </property>
  <property fmtid="{D5CDD505-2E9C-101B-9397-08002B2CF9AE}" pid="7" name="DM_PRECEDENT">
    <vt:lpwstr/>
  </property>
  <property fmtid="{D5CDD505-2E9C-101B-9397-08002B2CF9AE}" pid="8" name="DM_PHONEBOOK">
    <vt:lpwstr>Australian Health Practitioner</vt:lpwstr>
  </property>
  <property fmtid="{D5CDD505-2E9C-101B-9397-08002B2CF9AE}" pid="9" name="DM_AFTYDOCID">
    <vt:i4>51769</vt:i4>
  </property>
</Properties>
</file>