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23" w:rsidRDefault="00DE0106" w:rsidP="00776E23">
      <w:pPr>
        <w:pStyle w:val="AHPRATitle"/>
        <w:rPr>
          <w:b/>
          <w:color w:val="008EC4"/>
          <w:sz w:val="32"/>
          <w:szCs w:val="32"/>
          <w:lang w:val="en-US"/>
        </w:rPr>
      </w:pPr>
      <w:r>
        <w:rPr>
          <w:noProof/>
          <w:lang w:val="en-US"/>
        </w:rPr>
        <w:drawing>
          <wp:anchor distT="0" distB="0" distL="114300" distR="114300" simplePos="0" relativeHeight="251658240" behindDoc="0" locked="0" layoutInCell="1" allowOverlap="1">
            <wp:simplePos x="0" y="0"/>
            <wp:positionH relativeFrom="margin">
              <wp:posOffset>4091305</wp:posOffset>
            </wp:positionH>
            <wp:positionV relativeFrom="margin">
              <wp:posOffset>-413385</wp:posOffset>
            </wp:positionV>
            <wp:extent cx="2054225" cy="1318260"/>
            <wp:effectExtent l="19050" t="0" r="3175" b="0"/>
            <wp:wrapSquare wrapText="bothSides"/>
            <wp:docPr id="29" name="Picture 10" descr="Medical Radiation Practic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cal Radiation Practice Board logo. "/>
                    <pic:cNvPicPr>
                      <a:picLocks noChangeAspect="1" noChangeArrowheads="1"/>
                    </pic:cNvPicPr>
                  </pic:nvPicPr>
                  <pic:blipFill>
                    <a:blip r:embed="rId8"/>
                    <a:srcRect/>
                    <a:stretch>
                      <a:fillRect/>
                    </a:stretch>
                  </pic:blipFill>
                  <pic:spPr bwMode="auto">
                    <a:xfrm>
                      <a:off x="0" y="0"/>
                      <a:ext cx="2054225" cy="1318260"/>
                    </a:xfrm>
                    <a:prstGeom prst="rect">
                      <a:avLst/>
                    </a:prstGeom>
                    <a:noFill/>
                    <a:ln w="9525">
                      <a:noFill/>
                      <a:miter lim="800000"/>
                      <a:headEnd/>
                      <a:tailEnd/>
                    </a:ln>
                  </pic:spPr>
                </pic:pic>
              </a:graphicData>
            </a:graphic>
          </wp:anchor>
        </w:drawing>
      </w:r>
    </w:p>
    <w:p w:rsidR="00776E23" w:rsidRDefault="00776E23" w:rsidP="00776E23">
      <w:pPr>
        <w:pStyle w:val="AHPRATitle"/>
        <w:rPr>
          <w:b/>
          <w:color w:val="008EC4"/>
          <w:sz w:val="32"/>
          <w:szCs w:val="32"/>
          <w:lang w:val="en-US"/>
        </w:rPr>
      </w:pPr>
    </w:p>
    <w:p w:rsidR="00776E23" w:rsidRPr="00577910" w:rsidRDefault="000E5190" w:rsidP="00776E23">
      <w:pPr>
        <w:pStyle w:val="AHPRATitle"/>
        <w:rPr>
          <w:b/>
          <w:color w:val="60605B"/>
          <w:sz w:val="32"/>
          <w:szCs w:val="32"/>
        </w:rPr>
      </w:pPr>
      <w:bookmarkStart w:id="0" w:name="OLE_LINK3"/>
      <w:bookmarkStart w:id="1" w:name="OLE_LINK4"/>
      <w:r w:rsidRPr="000E5190">
        <w:rPr>
          <w:noProof/>
          <w:color w:val="auto"/>
          <w:sz w:val="20"/>
          <w:szCs w:val="20"/>
          <w:lang w:eastAsia="en-AU"/>
        </w:rPr>
        <w:pict>
          <v:shapetype id="_x0000_t32" coordsize="21600,21600" o:spt="32" o:oned="t" path="m,l21600,21600e" filled="f">
            <v:path arrowok="t" fillok="f" o:connecttype="none"/>
            <o:lock v:ext="edit" shapetype="t"/>
          </v:shapetype>
          <v:shape id="AutoShape 3" o:spid="_x0000_s1052" type="#_x0000_t32" style="position:absolute;margin-left:-72.9pt;margin-top:24.35pt;width:358.4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w4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" adj="54,-1,54"/>
        </w:pict>
      </w:r>
      <w:r w:rsidR="00776E23" w:rsidRPr="000E5190">
        <w:rPr>
          <w:rFonts w:eastAsia="Cambria"/>
          <w:color w:val="00BCE4"/>
          <w:sz w:val="32"/>
          <w:lang w:val="en-US"/>
        </w:rPr>
        <w:t>Interim provisional registration guideline</w:t>
      </w:r>
    </w:p>
    <w:bookmarkEnd w:id="0"/>
    <w:bookmarkEnd w:id="1"/>
    <w:p w:rsidR="009A2EBD" w:rsidRDefault="009A2EBD" w:rsidP="000E5190">
      <w:pPr>
        <w:pStyle w:val="BodyText"/>
        <w:rPr>
          <w:rFonts w:ascii="Arial" w:hAnsi="Arial" w:cs="Arial"/>
          <w:sz w:val="20"/>
          <w:szCs w:val="20"/>
        </w:rPr>
      </w:pPr>
    </w:p>
    <w:p w:rsidR="00776E23" w:rsidRPr="000E5190" w:rsidRDefault="000E5190" w:rsidP="000E5190">
      <w:pPr>
        <w:pStyle w:val="BodyText"/>
        <w:rPr>
          <w:rFonts w:ascii="Arial" w:hAnsi="Arial" w:cs="Arial"/>
          <w:sz w:val="20"/>
          <w:szCs w:val="20"/>
        </w:rPr>
      </w:pPr>
      <w:r w:rsidRPr="000E5190">
        <w:rPr>
          <w:rFonts w:ascii="Arial" w:hAnsi="Arial" w:cs="Arial"/>
          <w:sz w:val="20"/>
          <w:szCs w:val="20"/>
        </w:rPr>
        <w:t>June 2014</w:t>
      </w:r>
    </w:p>
    <w:p w:rsidR="00776E23" w:rsidRPr="000E5190" w:rsidRDefault="000E5190" w:rsidP="000E5190">
      <w:pPr>
        <w:pStyle w:val="AHPRATitle"/>
        <w:rPr>
          <w:rFonts w:cs="Times New Roman"/>
          <w:b/>
          <w:color w:val="008EC4"/>
          <w:sz w:val="20"/>
          <w:szCs w:val="20"/>
          <w:lang w:val="en-US"/>
        </w:rPr>
      </w:pPr>
      <w:r w:rsidRPr="000E5190">
        <w:rPr>
          <w:rFonts w:cs="Times New Roman"/>
          <w:b/>
          <w:color w:val="008EC4"/>
          <w:sz w:val="20"/>
          <w:szCs w:val="20"/>
          <w:lang w:val="en-US"/>
        </w:rPr>
        <w:t>Authority</w:t>
      </w:r>
    </w:p>
    <w:p w:rsidR="00776E23" w:rsidRPr="009F3032" w:rsidRDefault="00776E23" w:rsidP="00776E23">
      <w:pPr>
        <w:pStyle w:val="Body1"/>
        <w:rPr>
          <w:rFonts w:ascii="Arial" w:hAnsi="Arial Unicode MS"/>
          <w:sz w:val="20"/>
        </w:rPr>
      </w:pPr>
      <w:r w:rsidRPr="009F3032">
        <w:rPr>
          <w:rFonts w:ascii="Arial" w:eastAsia="Calibri" w:hAnsi="Arial" w:cs="Arial"/>
          <w:sz w:val="20"/>
          <w:lang w:val="en-US" w:eastAsia="en-US"/>
        </w:rPr>
        <w:t xml:space="preserve">This interim guideline has been developed by the Medical Radiation Practice Board of Australia (the Board) </w:t>
      </w:r>
      <w:r>
        <w:rPr>
          <w:rFonts w:ascii="Arial" w:hAnsi="Arial Unicode MS"/>
          <w:sz w:val="20"/>
        </w:rPr>
        <w:t>under</w:t>
      </w:r>
      <w:r w:rsidRPr="009F3032">
        <w:rPr>
          <w:rFonts w:ascii="Arial" w:hAnsi="Arial Unicode MS"/>
          <w:sz w:val="20"/>
        </w:rPr>
        <w:t xml:space="preserve"> the Health Practitioner Regulation National Law, as in force in each state and territory (the National Law). </w:t>
      </w:r>
      <w:r w:rsidR="009A2EBD" w:rsidRPr="009A2EBD">
        <w:rPr>
          <w:rFonts w:ascii="Arial" w:hAnsi="Arial Unicode MS"/>
          <w:sz w:val="20"/>
          <w:vertAlign w:val="superscript"/>
        </w:rPr>
        <w:footnoteReference w:id="1"/>
      </w:r>
    </w:p>
    <w:p w:rsidR="00776E23" w:rsidRPr="009F3032" w:rsidRDefault="00776E23" w:rsidP="00776E23">
      <w:pPr>
        <w:pStyle w:val="Body1"/>
        <w:rPr>
          <w:rFonts w:ascii="Arial" w:hAnsi="Arial Unicode MS"/>
          <w:b/>
          <w:sz w:val="20"/>
        </w:rPr>
      </w:pPr>
      <w:r w:rsidRPr="009F3032">
        <w:rPr>
          <w:rFonts w:ascii="Arial" w:hAnsi="Arial Unicode MS"/>
          <w:sz w:val="20"/>
        </w:rPr>
        <w:t xml:space="preserve">This guideline </w:t>
      </w:r>
      <w:r>
        <w:rPr>
          <w:rFonts w:ascii="Arial" w:hAnsi="Arial Unicode MS"/>
          <w:sz w:val="20"/>
        </w:rPr>
        <w:t>will commence on 1 November 2014</w:t>
      </w:r>
      <w:r w:rsidRPr="009F3032">
        <w:rPr>
          <w:rFonts w:ascii="Arial" w:hAnsi="Arial Unicode MS"/>
          <w:sz w:val="20"/>
        </w:rPr>
        <w:t>.</w:t>
      </w:r>
    </w:p>
    <w:p w:rsidR="00776E23" w:rsidRPr="000E5190" w:rsidRDefault="00776E23" w:rsidP="000E5190">
      <w:pPr>
        <w:pStyle w:val="AHPRATitle"/>
        <w:rPr>
          <w:rFonts w:cs="Times New Roman"/>
          <w:b/>
          <w:color w:val="008EC4"/>
          <w:sz w:val="20"/>
          <w:szCs w:val="20"/>
          <w:lang w:val="en-US"/>
        </w:rPr>
      </w:pPr>
      <w:r w:rsidRPr="000E5190">
        <w:rPr>
          <w:rFonts w:cs="Times New Roman"/>
          <w:b/>
          <w:color w:val="008EC4"/>
          <w:sz w:val="20"/>
          <w:szCs w:val="20"/>
          <w:lang w:val="en-US"/>
        </w:rPr>
        <w:t>Summary</w:t>
      </w:r>
    </w:p>
    <w:p w:rsidR="00776E23" w:rsidRPr="009F3032" w:rsidRDefault="00776E23" w:rsidP="00776E23">
      <w:pPr>
        <w:pStyle w:val="Body1"/>
        <w:rPr>
          <w:rFonts w:ascii="Arial" w:hAnsi="Arial Unicode MS"/>
          <w:sz w:val="20"/>
        </w:rPr>
      </w:pPr>
      <w:r w:rsidRPr="009F3032">
        <w:rPr>
          <w:rFonts w:ascii="Arial" w:hAnsi="Arial Unicode MS"/>
          <w:sz w:val="20"/>
        </w:rPr>
        <w:t xml:space="preserve">Section 62 of the National Law provides for provisional registration of medical radiation practitioners. The purpose of provisional registration is to enable a medical radiation practitioner holding a qualification under section 53 of the National Law, to meet the eligibility requirements of general registration by completing a program of supervised practice. </w:t>
      </w:r>
    </w:p>
    <w:p w:rsidR="00776E23" w:rsidRPr="009F3032" w:rsidRDefault="00776E23" w:rsidP="00776E23">
      <w:pPr>
        <w:pStyle w:val="Body1"/>
        <w:rPr>
          <w:rFonts w:ascii="Arial" w:hAnsi="Arial" w:cs="Arial"/>
          <w:sz w:val="20"/>
        </w:rPr>
      </w:pPr>
      <w:r w:rsidRPr="009F3032">
        <w:rPr>
          <w:rFonts w:ascii="Arial" w:hAnsi="Arial" w:cs="Arial"/>
          <w:sz w:val="20"/>
        </w:rPr>
        <w:t xml:space="preserve">Medical radiation practitioners holding provisional registration must complete the requirements specified in the Board’s </w:t>
      </w:r>
      <w:r w:rsidRPr="009F3032">
        <w:rPr>
          <w:rFonts w:ascii="Arial" w:hAnsi="Arial" w:cs="Arial"/>
          <w:i/>
          <w:sz w:val="20"/>
        </w:rPr>
        <w:t>Supervised practice registration standard</w:t>
      </w:r>
      <w:r w:rsidRPr="009F3032">
        <w:rPr>
          <w:rFonts w:ascii="Arial" w:hAnsi="Arial" w:cs="Arial"/>
          <w:sz w:val="20"/>
        </w:rPr>
        <w:t xml:space="preserve"> to be eligible to apply for general registration. </w:t>
      </w:r>
    </w:p>
    <w:p w:rsidR="00776E23" w:rsidRPr="009F3032" w:rsidRDefault="00776E23" w:rsidP="00776E23">
      <w:pPr>
        <w:pStyle w:val="Body1"/>
        <w:rPr>
          <w:rFonts w:ascii="Arial" w:hAnsi="Arial Unicode MS"/>
          <w:b/>
          <w:sz w:val="20"/>
        </w:rPr>
      </w:pPr>
      <w:r w:rsidRPr="009F3032">
        <w:rPr>
          <w:rFonts w:ascii="Arial" w:hAnsi="Arial" w:cs="Arial"/>
          <w:sz w:val="20"/>
        </w:rPr>
        <w:t xml:space="preserve">This is an interim guideline and will operate in force and effect until the </w:t>
      </w:r>
      <w:r w:rsidRPr="00161842">
        <w:rPr>
          <w:rFonts w:ascii="Arial" w:hAnsi="Arial" w:cs="Arial"/>
          <w:i/>
          <w:sz w:val="20"/>
        </w:rPr>
        <w:t>Accreditation Standards for Medical Radiation Practice</w:t>
      </w:r>
      <w:r w:rsidRPr="009F3032">
        <w:rPr>
          <w:rFonts w:ascii="Arial" w:hAnsi="Arial" w:cs="Arial"/>
          <w:sz w:val="20"/>
        </w:rPr>
        <w:t xml:space="preserve"> </w:t>
      </w:r>
      <w:r>
        <w:rPr>
          <w:rFonts w:ascii="Arial" w:hAnsi="Arial" w:cs="Arial"/>
          <w:sz w:val="20"/>
        </w:rPr>
        <w:t>are</w:t>
      </w:r>
      <w:r w:rsidRPr="009F3032">
        <w:rPr>
          <w:rFonts w:ascii="Arial" w:hAnsi="Arial" w:cs="Arial"/>
          <w:sz w:val="20"/>
        </w:rPr>
        <w:t xml:space="preserve"> </w:t>
      </w:r>
      <w:r>
        <w:rPr>
          <w:rFonts w:ascii="Arial" w:hAnsi="Arial" w:cs="Arial"/>
          <w:sz w:val="20"/>
        </w:rPr>
        <w:t>applied to programs of study leading to provisional registration by the Board</w:t>
      </w:r>
      <w:r w:rsidRPr="009F3032">
        <w:rPr>
          <w:rFonts w:ascii="Arial" w:hAnsi="Arial" w:cs="Arial"/>
          <w:sz w:val="20"/>
        </w:rPr>
        <w:t>.</w:t>
      </w:r>
    </w:p>
    <w:p w:rsidR="00776E23" w:rsidRPr="000E5190" w:rsidRDefault="00776E23" w:rsidP="000E5190">
      <w:pPr>
        <w:pStyle w:val="AHPRATitle"/>
        <w:rPr>
          <w:rFonts w:cs="Times New Roman"/>
          <w:b/>
          <w:color w:val="008EC4"/>
          <w:sz w:val="20"/>
          <w:szCs w:val="20"/>
          <w:lang w:val="en-US"/>
        </w:rPr>
      </w:pPr>
      <w:r w:rsidRPr="000E5190">
        <w:rPr>
          <w:rFonts w:cs="Times New Roman"/>
          <w:b/>
          <w:color w:val="008EC4"/>
          <w:sz w:val="20"/>
          <w:szCs w:val="20"/>
          <w:lang w:val="en-US"/>
        </w:rPr>
        <w:t xml:space="preserve">Application of guideline </w:t>
      </w:r>
    </w:p>
    <w:p w:rsidR="00776E23" w:rsidRPr="009F3032" w:rsidRDefault="00776E23" w:rsidP="00776E23">
      <w:pPr>
        <w:pStyle w:val="Body1"/>
        <w:spacing w:after="120"/>
        <w:rPr>
          <w:rFonts w:ascii="Arial" w:hAnsi="Arial Unicode MS"/>
          <w:sz w:val="20"/>
        </w:rPr>
      </w:pPr>
      <w:r w:rsidRPr="009F3032">
        <w:rPr>
          <w:rFonts w:ascii="Arial" w:hAnsi="Arial Unicode MS"/>
          <w:sz w:val="20"/>
        </w:rPr>
        <w:t>This is an interim guideline that will maintain the transitional arrangements for programs of study that either</w:t>
      </w:r>
      <w:r w:rsidR="0073166B">
        <w:rPr>
          <w:rFonts w:ascii="Arial" w:hAnsi="Arial Unicode MS"/>
          <w:sz w:val="20"/>
        </w:rPr>
        <w:t>:</w:t>
      </w:r>
      <w:r w:rsidRPr="009F3032">
        <w:rPr>
          <w:rFonts w:ascii="Arial" w:hAnsi="Arial Unicode MS"/>
          <w:sz w:val="20"/>
        </w:rPr>
        <w:t xml:space="preserve"> </w:t>
      </w:r>
    </w:p>
    <w:p w:rsidR="00776E23" w:rsidRPr="009F3032" w:rsidRDefault="00776E23" w:rsidP="00776E23">
      <w:pPr>
        <w:pStyle w:val="Body1"/>
        <w:numPr>
          <w:ilvl w:val="0"/>
          <w:numId w:val="14"/>
        </w:numPr>
        <w:spacing w:after="120"/>
        <w:rPr>
          <w:rFonts w:ascii="Arial" w:hAnsi="Arial Unicode MS"/>
          <w:sz w:val="20"/>
        </w:rPr>
      </w:pPr>
      <w:r w:rsidRPr="009F3032">
        <w:rPr>
          <w:rFonts w:ascii="Arial" w:hAnsi="Arial Unicode MS"/>
          <w:sz w:val="20"/>
        </w:rPr>
        <w:t xml:space="preserve">led to provisional registration with a </w:t>
      </w:r>
      <w:r>
        <w:rPr>
          <w:rFonts w:ascii="Arial" w:hAnsi="Arial Unicode MS"/>
          <w:sz w:val="20"/>
        </w:rPr>
        <w:t>s</w:t>
      </w:r>
      <w:r w:rsidRPr="009F3032">
        <w:rPr>
          <w:rFonts w:ascii="Arial" w:hAnsi="Arial Unicode MS"/>
          <w:sz w:val="20"/>
        </w:rPr>
        <w:t xml:space="preserve">tate or </w:t>
      </w:r>
      <w:r>
        <w:rPr>
          <w:rFonts w:ascii="Arial" w:hAnsi="Arial Unicode MS"/>
          <w:sz w:val="20"/>
        </w:rPr>
        <w:t>t</w:t>
      </w:r>
      <w:r w:rsidRPr="009F3032">
        <w:rPr>
          <w:rFonts w:ascii="Arial" w:hAnsi="Arial Unicode MS"/>
          <w:sz w:val="20"/>
        </w:rPr>
        <w:t xml:space="preserve">erritory registration authority </w:t>
      </w:r>
      <w:r>
        <w:rPr>
          <w:rFonts w:ascii="Arial" w:hAnsi="Arial Unicode MS"/>
          <w:sz w:val="20"/>
        </w:rPr>
        <w:t>or</w:t>
      </w:r>
    </w:p>
    <w:p w:rsidR="00776E23" w:rsidRDefault="00776E23" w:rsidP="00776E23">
      <w:pPr>
        <w:pStyle w:val="Body1"/>
        <w:numPr>
          <w:ilvl w:val="0"/>
          <w:numId w:val="14"/>
        </w:numPr>
        <w:spacing w:after="120"/>
        <w:rPr>
          <w:rFonts w:ascii="Arial" w:hAnsi="Arial Unicode MS"/>
          <w:sz w:val="20"/>
        </w:rPr>
      </w:pPr>
      <w:r w:rsidRPr="009F3032">
        <w:rPr>
          <w:rFonts w:ascii="Arial" w:hAnsi="Arial Unicode MS"/>
          <w:sz w:val="20"/>
        </w:rPr>
        <w:t>required graduates of a program of study to complete a period of supervised practice</w:t>
      </w:r>
    </w:p>
    <w:p w:rsidR="0073166B" w:rsidRPr="009F3032" w:rsidRDefault="0073166B" w:rsidP="0073166B">
      <w:pPr>
        <w:pStyle w:val="Body1"/>
        <w:spacing w:after="120"/>
        <w:rPr>
          <w:rFonts w:ascii="Arial" w:hAnsi="Arial Unicode MS"/>
          <w:sz w:val="20"/>
        </w:rPr>
      </w:pPr>
      <w:r w:rsidRPr="0073166B">
        <w:rPr>
          <w:rFonts w:ascii="Arial" w:hAnsi="Arial Unicode MS"/>
          <w:b/>
          <w:sz w:val="20"/>
        </w:rPr>
        <w:t>before</w:t>
      </w:r>
      <w:r w:rsidRPr="009F3032">
        <w:rPr>
          <w:rFonts w:ascii="Arial" w:hAnsi="Arial Unicode MS"/>
          <w:sz w:val="20"/>
        </w:rPr>
        <w:t xml:space="preserve"> the commencement of the </w:t>
      </w:r>
      <w:r w:rsidR="00110D81">
        <w:rPr>
          <w:rFonts w:ascii="Arial" w:hAnsi="Arial Unicode MS"/>
          <w:sz w:val="20"/>
        </w:rPr>
        <w:t>National Registration and Accreditation Scheme (</w:t>
      </w:r>
      <w:r w:rsidRPr="009F3032">
        <w:rPr>
          <w:rFonts w:ascii="Arial" w:hAnsi="Arial Unicode MS"/>
          <w:sz w:val="20"/>
        </w:rPr>
        <w:t>national scheme</w:t>
      </w:r>
      <w:r w:rsidR="00110D81">
        <w:rPr>
          <w:rFonts w:ascii="Arial" w:hAnsi="Arial Unicode MS"/>
          <w:sz w:val="20"/>
        </w:rPr>
        <w:t>)</w:t>
      </w:r>
      <w:r>
        <w:rPr>
          <w:rFonts w:ascii="Arial" w:hAnsi="Arial Unicode MS"/>
          <w:sz w:val="20"/>
        </w:rPr>
        <w:t>.</w:t>
      </w:r>
    </w:p>
    <w:p w:rsidR="00776E23" w:rsidRPr="000E5190" w:rsidRDefault="00776E23" w:rsidP="000E5190">
      <w:pPr>
        <w:pStyle w:val="AHPRATitle"/>
        <w:rPr>
          <w:rFonts w:cs="Times New Roman"/>
          <w:b/>
          <w:color w:val="008EC4"/>
          <w:sz w:val="20"/>
          <w:szCs w:val="20"/>
          <w:lang w:val="en-US"/>
        </w:rPr>
      </w:pPr>
      <w:r w:rsidRPr="000E5190">
        <w:rPr>
          <w:rFonts w:cs="Times New Roman"/>
          <w:b/>
          <w:color w:val="008EC4"/>
          <w:sz w:val="20"/>
          <w:szCs w:val="20"/>
          <w:lang w:val="en-US"/>
        </w:rPr>
        <w:t>Scope of application</w:t>
      </w:r>
    </w:p>
    <w:p w:rsidR="00776E23" w:rsidRPr="009F3032" w:rsidRDefault="00776E23" w:rsidP="00776E23">
      <w:pPr>
        <w:pStyle w:val="Body1"/>
        <w:rPr>
          <w:rFonts w:ascii="Arial" w:hAnsi="Arial" w:cs="Arial"/>
          <w:sz w:val="20"/>
        </w:rPr>
      </w:pPr>
      <w:r w:rsidRPr="009F3032">
        <w:rPr>
          <w:rFonts w:ascii="Arial" w:hAnsi="Arial Unicode MS"/>
          <w:sz w:val="20"/>
        </w:rPr>
        <w:t>This interim guideline applies to all applicants for provisional registration and to medical radiation practitioners who hold provisional registration.</w:t>
      </w:r>
    </w:p>
    <w:p w:rsidR="00776E23" w:rsidRPr="009F3032" w:rsidRDefault="00776E23" w:rsidP="00776E23">
      <w:pPr>
        <w:pStyle w:val="Body1"/>
        <w:ind w:right="-143"/>
        <w:rPr>
          <w:rFonts w:ascii="Arial" w:hAnsi="Arial Unicode MS"/>
          <w:sz w:val="20"/>
        </w:rPr>
      </w:pPr>
      <w:r w:rsidRPr="009F3032">
        <w:rPr>
          <w:rFonts w:ascii="Arial" w:hAnsi="Arial Unicode MS"/>
          <w:sz w:val="20"/>
        </w:rPr>
        <w:t xml:space="preserve">A person is eligible to apply for provisional registration when: </w:t>
      </w:r>
    </w:p>
    <w:p w:rsidR="00776E23" w:rsidRPr="009F3032" w:rsidRDefault="00776E23" w:rsidP="00776E23">
      <w:pPr>
        <w:pStyle w:val="Body1"/>
        <w:numPr>
          <w:ilvl w:val="0"/>
          <w:numId w:val="13"/>
        </w:numPr>
        <w:ind w:left="426" w:right="-143"/>
        <w:rPr>
          <w:rFonts w:ascii="Arial" w:hAnsi="Arial Unicode MS"/>
          <w:sz w:val="20"/>
        </w:rPr>
      </w:pPr>
      <w:r w:rsidRPr="009F3032">
        <w:rPr>
          <w:rFonts w:ascii="Arial" w:hAnsi="Arial Unicode MS"/>
          <w:sz w:val="20"/>
        </w:rPr>
        <w:t xml:space="preserve">the person holds a qualification approved by the Board for provisional registration, or </w:t>
      </w:r>
    </w:p>
    <w:p w:rsidR="00776E23" w:rsidRPr="009F3032" w:rsidRDefault="00776E23" w:rsidP="00776E23">
      <w:pPr>
        <w:pStyle w:val="Body1"/>
        <w:numPr>
          <w:ilvl w:val="0"/>
          <w:numId w:val="13"/>
        </w:numPr>
        <w:ind w:left="426" w:right="-2"/>
        <w:rPr>
          <w:rFonts w:ascii="Arial" w:hAnsi="Arial Unicode MS"/>
          <w:sz w:val="20"/>
        </w:rPr>
      </w:pPr>
      <w:r w:rsidRPr="009F3032">
        <w:rPr>
          <w:rFonts w:ascii="Arial" w:hAnsi="Arial Unicode MS"/>
          <w:sz w:val="20"/>
        </w:rPr>
        <w:t xml:space="preserve">the person holds a qualification that </w:t>
      </w:r>
      <w:r w:rsidRPr="009F3032">
        <w:rPr>
          <w:rFonts w:ascii="Arial" w:hAnsi="Arial" w:cs="Arial"/>
          <w:sz w:val="20"/>
        </w:rPr>
        <w:t xml:space="preserve">the Board considers substantially equivalent to an approved qualification </w:t>
      </w:r>
      <w:r w:rsidRPr="009F3032">
        <w:rPr>
          <w:rFonts w:ascii="Arial" w:hAnsi="Arial Unicode MS"/>
          <w:sz w:val="20"/>
        </w:rPr>
        <w:t>for general registration under section 53 of the National Law and is required by the Board to undertake a program of supervised practice.</w:t>
      </w:r>
    </w:p>
    <w:p w:rsidR="00776E23" w:rsidRPr="009F3032" w:rsidRDefault="00776E23" w:rsidP="00776E23">
      <w:pPr>
        <w:pStyle w:val="Body1"/>
        <w:spacing w:after="120"/>
        <w:rPr>
          <w:rFonts w:ascii="Arial" w:hAnsi="Arial Unicode MS"/>
          <w:b/>
          <w:sz w:val="20"/>
        </w:rPr>
      </w:pPr>
    </w:p>
    <w:p w:rsidR="00776E23" w:rsidRDefault="00776E23" w:rsidP="00776E23">
      <w:pPr>
        <w:rPr>
          <w:rFonts w:eastAsia="Arial Unicode MS"/>
          <w:b/>
          <w:color w:val="008EC4"/>
          <w:sz w:val="24"/>
          <w:u w:color="000000"/>
          <w:lang w:val="en-US"/>
        </w:rPr>
      </w:pPr>
      <w:r>
        <w:rPr>
          <w:b/>
          <w:color w:val="008EC4"/>
          <w:sz w:val="24"/>
          <w:lang w:val="en-US"/>
        </w:rPr>
        <w:br w:type="page"/>
      </w:r>
    </w:p>
    <w:p w:rsidR="00776E23" w:rsidRPr="000E5190" w:rsidRDefault="00776E23" w:rsidP="000E5190">
      <w:pPr>
        <w:pStyle w:val="AHPRATitle"/>
        <w:rPr>
          <w:rFonts w:cs="Times New Roman"/>
          <w:b/>
          <w:color w:val="008EC4"/>
          <w:sz w:val="20"/>
          <w:szCs w:val="20"/>
          <w:lang w:val="en-US"/>
        </w:rPr>
      </w:pPr>
      <w:r w:rsidRPr="000E5190">
        <w:rPr>
          <w:rFonts w:cs="Times New Roman"/>
          <w:b/>
          <w:color w:val="008EC4"/>
          <w:sz w:val="20"/>
          <w:szCs w:val="20"/>
          <w:lang w:val="en-US"/>
        </w:rPr>
        <w:t xml:space="preserve">Requirements </w:t>
      </w:r>
    </w:p>
    <w:p w:rsidR="00776E23" w:rsidRPr="009F3032" w:rsidRDefault="00776E23" w:rsidP="00776E23">
      <w:pPr>
        <w:pStyle w:val="Body1"/>
        <w:rPr>
          <w:rFonts w:ascii="Arial" w:hAnsi="Arial" w:cs="Arial"/>
          <w:sz w:val="20"/>
        </w:rPr>
      </w:pPr>
      <w:r w:rsidRPr="009F3032">
        <w:rPr>
          <w:rFonts w:ascii="Arial" w:hAnsi="Arial Unicode MS"/>
          <w:sz w:val="20"/>
        </w:rPr>
        <w:t xml:space="preserve">A provisional registrant must: </w:t>
      </w:r>
    </w:p>
    <w:p w:rsidR="00776E23" w:rsidRPr="000E5190" w:rsidRDefault="00776E23" w:rsidP="00776E23">
      <w:pPr>
        <w:numPr>
          <w:ilvl w:val="0"/>
          <w:numId w:val="4"/>
        </w:numPr>
        <w:tabs>
          <w:tab w:val="clear" w:pos="927"/>
          <w:tab w:val="left" w:pos="426"/>
          <w:tab w:val="num" w:pos="567"/>
        </w:tabs>
        <w:ind w:left="426" w:right="-2"/>
        <w:outlineLvl w:val="0"/>
        <w:rPr>
          <w:rFonts w:ascii="Arial" w:eastAsia="Arial Unicode MS" w:hAnsi="Arial" w:cs="Arial"/>
          <w:color w:val="000000"/>
          <w:u w:color="000000"/>
        </w:rPr>
      </w:pPr>
      <w:r w:rsidRPr="000E5190">
        <w:rPr>
          <w:rFonts w:ascii="Arial" w:eastAsia="Arial Unicode MS" w:hAnsi="Arial" w:cs="Arial"/>
          <w:color w:val="000000"/>
          <w:sz w:val="20"/>
          <w:u w:color="000000"/>
        </w:rPr>
        <w:t xml:space="preserve">participate in a prescribed program of supervised practice as set out in the </w:t>
      </w:r>
      <w:r w:rsidRPr="000E5190">
        <w:rPr>
          <w:rFonts w:ascii="Arial" w:eastAsia="Arial Unicode MS" w:hAnsi="Arial" w:cs="Arial"/>
          <w:i/>
          <w:color w:val="000000"/>
          <w:sz w:val="20"/>
          <w:u w:color="000000"/>
        </w:rPr>
        <w:t>Supervised practice registration standard</w:t>
      </w:r>
      <w:r w:rsidRPr="000E5190">
        <w:rPr>
          <w:rFonts w:ascii="Arial" w:eastAsia="Arial Unicode MS" w:hAnsi="Arial" w:cs="Arial"/>
          <w:color w:val="000000"/>
          <w:sz w:val="20"/>
          <w:u w:color="000000"/>
        </w:rPr>
        <w:t xml:space="preserve"> or as determined by the Board or its delegate</w:t>
      </w:r>
    </w:p>
    <w:p w:rsidR="00776E23" w:rsidRPr="000E5190" w:rsidRDefault="00776E23" w:rsidP="00776E23">
      <w:pPr>
        <w:numPr>
          <w:ilvl w:val="0"/>
          <w:numId w:val="4"/>
        </w:numPr>
        <w:tabs>
          <w:tab w:val="clear" w:pos="927"/>
          <w:tab w:val="left" w:pos="426"/>
          <w:tab w:val="num" w:pos="567"/>
        </w:tabs>
        <w:ind w:left="426"/>
        <w:outlineLvl w:val="0"/>
        <w:rPr>
          <w:rFonts w:ascii="Arial" w:eastAsia="Arial Unicode MS" w:hAnsi="Arial" w:cs="Arial"/>
          <w:color w:val="000000"/>
          <w:u w:color="000000"/>
        </w:rPr>
      </w:pPr>
      <w:r w:rsidRPr="000E5190">
        <w:rPr>
          <w:rFonts w:ascii="Arial" w:eastAsia="Arial Unicode MS" w:hAnsi="Arial" w:cs="Arial"/>
          <w:color w:val="000000"/>
          <w:sz w:val="20"/>
          <w:u w:color="000000"/>
        </w:rPr>
        <w:t>undertake an examination or assessment approved by the Board, when required by the Board or its delegate, and</w:t>
      </w:r>
    </w:p>
    <w:p w:rsidR="00776E23" w:rsidRPr="000E5190" w:rsidRDefault="00776E23" w:rsidP="00776E23">
      <w:pPr>
        <w:numPr>
          <w:ilvl w:val="0"/>
          <w:numId w:val="4"/>
        </w:numPr>
        <w:tabs>
          <w:tab w:val="clear" w:pos="927"/>
          <w:tab w:val="left" w:pos="426"/>
          <w:tab w:val="num" w:pos="567"/>
        </w:tabs>
        <w:ind w:left="426"/>
        <w:outlineLvl w:val="0"/>
        <w:rPr>
          <w:rFonts w:ascii="Arial" w:eastAsia="Arial Unicode MS" w:hAnsi="Arial" w:cs="Arial"/>
          <w:color w:val="000000"/>
          <w:sz w:val="20"/>
          <w:u w:color="000000"/>
        </w:rPr>
      </w:pPr>
      <w:r w:rsidRPr="000E5190">
        <w:rPr>
          <w:rFonts w:ascii="Arial" w:eastAsia="Arial Unicode MS" w:hAnsi="Arial" w:cs="Arial"/>
          <w:color w:val="000000"/>
          <w:sz w:val="20"/>
          <w:u w:color="000000"/>
        </w:rPr>
        <w:t xml:space="preserve">complete requirements within three years of the date on which this guideline first applies to the practitioner. </w:t>
      </w:r>
    </w:p>
    <w:p w:rsidR="00776E23" w:rsidRPr="000E5190" w:rsidRDefault="00776E23" w:rsidP="000E5190">
      <w:pPr>
        <w:pStyle w:val="AHPRATitle"/>
        <w:rPr>
          <w:rFonts w:cs="Times New Roman"/>
          <w:b/>
          <w:color w:val="008EC4"/>
          <w:sz w:val="20"/>
          <w:szCs w:val="20"/>
          <w:lang w:val="en-US"/>
        </w:rPr>
      </w:pPr>
      <w:r w:rsidRPr="000E5190">
        <w:rPr>
          <w:rFonts w:cs="Times New Roman"/>
          <w:b/>
          <w:color w:val="008EC4"/>
          <w:sz w:val="20"/>
          <w:szCs w:val="20"/>
          <w:lang w:val="en-US"/>
        </w:rPr>
        <w:t>Definitions</w:t>
      </w:r>
    </w:p>
    <w:p w:rsidR="00776E23" w:rsidRPr="0094649B" w:rsidRDefault="00776E23" w:rsidP="00776E23">
      <w:pPr>
        <w:ind w:right="-159"/>
        <w:outlineLvl w:val="0"/>
        <w:rPr>
          <w:rFonts w:ascii="Arial" w:eastAsia="Arial Unicode MS" w:hAnsi="Arial" w:cs="Arial"/>
          <w:color w:val="000000"/>
          <w:sz w:val="20"/>
          <w:u w:color="000000"/>
        </w:rPr>
      </w:pPr>
      <w:r w:rsidRPr="0094649B">
        <w:rPr>
          <w:rFonts w:ascii="Arial" w:eastAsia="Arial Unicode MS" w:hAnsi="Arial" w:cs="Arial"/>
          <w:color w:val="000000"/>
          <w:sz w:val="20"/>
          <w:u w:color="000000"/>
        </w:rPr>
        <w:t>All words, terms and phrases are to be given the meaning used in the National Law, or as otherwise defined below.</w:t>
      </w:r>
    </w:p>
    <w:p w:rsidR="00776E23" w:rsidRPr="0094649B" w:rsidRDefault="00776E23" w:rsidP="00776E23">
      <w:pPr>
        <w:outlineLvl w:val="0"/>
        <w:rPr>
          <w:rFonts w:ascii="Arial" w:eastAsia="Arial Unicode MS" w:hAnsi="Arial" w:cs="Arial"/>
          <w:color w:val="000000"/>
          <w:sz w:val="20"/>
          <w:u w:color="000000"/>
        </w:rPr>
      </w:pPr>
      <w:r w:rsidRPr="0094649B">
        <w:rPr>
          <w:rFonts w:ascii="Arial" w:eastAsia="Arial Unicode MS" w:hAnsi="Arial" w:cs="Arial"/>
          <w:b/>
          <w:i/>
          <w:color w:val="000000"/>
          <w:sz w:val="20"/>
          <w:u w:color="000000"/>
        </w:rPr>
        <w:t>Clinical training</w:t>
      </w:r>
      <w:r w:rsidRPr="0094649B">
        <w:rPr>
          <w:rFonts w:ascii="Arial" w:eastAsia="Arial Unicode MS" w:hAnsi="Arial" w:cs="Arial"/>
          <w:b/>
          <w:color w:val="000000"/>
          <w:sz w:val="20"/>
          <w:u w:color="000000"/>
        </w:rPr>
        <w:t xml:space="preserve"> </w:t>
      </w:r>
      <w:r w:rsidRPr="0094649B">
        <w:rPr>
          <w:rFonts w:ascii="Arial" w:eastAsia="Arial Unicode MS" w:hAnsi="Arial" w:cs="Arial"/>
          <w:color w:val="000000"/>
          <w:sz w:val="20"/>
          <w:u w:color="000000"/>
        </w:rPr>
        <w:t xml:space="preserve">means that component of the approved program of study that involves supervised clinical training undertaken in a setting with direct patient contact. </w:t>
      </w:r>
    </w:p>
    <w:p w:rsidR="00776E23" w:rsidRPr="009F3032" w:rsidRDefault="00776E23" w:rsidP="00776E23">
      <w:pPr>
        <w:pStyle w:val="Body1"/>
        <w:rPr>
          <w:rFonts w:ascii="Arial" w:hAnsi="Arial" w:cs="Arial"/>
          <w:sz w:val="20"/>
        </w:rPr>
      </w:pPr>
      <w:r w:rsidRPr="00577910">
        <w:rPr>
          <w:rFonts w:ascii="Arial" w:hAnsi="Arial Unicode MS"/>
          <w:b/>
          <w:i/>
          <w:sz w:val="20"/>
        </w:rPr>
        <w:t>Program of supervised practice</w:t>
      </w:r>
      <w:r w:rsidRPr="009F3032">
        <w:rPr>
          <w:rFonts w:ascii="Arial" w:hAnsi="Arial Unicode MS"/>
          <w:i/>
          <w:sz w:val="20"/>
        </w:rPr>
        <w:t xml:space="preserve"> </w:t>
      </w:r>
      <w:r w:rsidRPr="009F3032">
        <w:rPr>
          <w:rFonts w:ascii="Arial" w:hAnsi="Arial Unicode MS"/>
          <w:sz w:val="20"/>
        </w:rPr>
        <w:t xml:space="preserve">means the formal program of supervision and evaluation to be undertaken by the supervised practitioner and may include requirements relating to content or any other requisites considered necessary by the Board.  </w:t>
      </w:r>
    </w:p>
    <w:p w:rsidR="00776E23" w:rsidRPr="009F3032" w:rsidRDefault="00776E23" w:rsidP="00776E23">
      <w:pPr>
        <w:pStyle w:val="Body1"/>
        <w:rPr>
          <w:rFonts w:ascii="Arial" w:hAnsi="Arial Unicode MS"/>
          <w:sz w:val="20"/>
        </w:rPr>
      </w:pPr>
      <w:r w:rsidRPr="00577910">
        <w:rPr>
          <w:rFonts w:ascii="Arial" w:hAnsi="Arial Unicode MS"/>
          <w:b/>
          <w:i/>
          <w:sz w:val="20"/>
        </w:rPr>
        <w:t>Practice</w:t>
      </w:r>
      <w:r w:rsidRPr="00577910">
        <w:rPr>
          <w:rFonts w:ascii="Helvetica Neue" w:hAnsi="Arial Unicode MS"/>
          <w:b/>
          <w:color w:val="404040"/>
          <w:sz w:val="18"/>
          <w:u w:color="404040"/>
          <w:lang w:val="en-US"/>
        </w:rPr>
        <w:t xml:space="preserve"> </w:t>
      </w:r>
      <w:r w:rsidRPr="009F3032">
        <w:rPr>
          <w:rFonts w:ascii="Arial" w:hAnsi="Arial Unicode MS"/>
          <w:sz w:val="20"/>
        </w:rPr>
        <w:t>means</w:t>
      </w:r>
      <w:r w:rsidRPr="009F3032">
        <w:rPr>
          <w:rFonts w:ascii="Helvetica Neue" w:hAnsi="Arial Unicode MS"/>
          <w:color w:val="404040"/>
          <w:sz w:val="18"/>
          <w:u w:color="404040"/>
          <w:lang w:val="en-US"/>
        </w:rPr>
        <w:t xml:space="preserve"> </w:t>
      </w:r>
      <w:r w:rsidRPr="009F3032">
        <w:rPr>
          <w:rFonts w:ascii="Arial" w:hAnsi="Arial Unicode MS"/>
          <w:sz w:val="20"/>
        </w:rPr>
        <w:t>any role, whether remunerated or not, in which the individual uses their skills and knowledge as a health practitioner in their profession. For the purposes of this guideline, practice is not restricted to the provision of direct clinical care. It also includes working in a direct non</w:t>
      </w:r>
      <w:r>
        <w:rPr>
          <w:rFonts w:ascii="Arial" w:hAnsi="Arial Unicode MS"/>
          <w:sz w:val="20"/>
        </w:rPr>
        <w:t>-</w:t>
      </w:r>
      <w:r w:rsidRPr="009F3032">
        <w:rPr>
          <w:rFonts w:ascii="Arial" w:hAnsi="Arial Unicode MS"/>
          <w:sz w:val="20"/>
        </w:rPr>
        <w:t>clinical relationship with clients; working in management, administration, education, research, advisory, regulatory or policy development roles; and any other roles that impact on safe, effective delivery of services in the profession and/or use their professional skills.</w:t>
      </w:r>
    </w:p>
    <w:p w:rsidR="00776E23" w:rsidRPr="003D42E8" w:rsidRDefault="00776E23" w:rsidP="000E5190">
      <w:pPr>
        <w:pStyle w:val="AHPRATitle"/>
        <w:rPr>
          <w:b/>
          <w:sz w:val="24"/>
          <w:szCs w:val="24"/>
        </w:rPr>
      </w:pPr>
      <w:r w:rsidRPr="000E5190">
        <w:rPr>
          <w:rFonts w:cs="Times New Roman"/>
          <w:b/>
          <w:color w:val="008EC4"/>
          <w:sz w:val="20"/>
          <w:szCs w:val="20"/>
          <w:lang w:val="en-US"/>
        </w:rPr>
        <w:t>Review</w:t>
      </w:r>
      <w:r>
        <w:rPr>
          <w:b/>
          <w:color w:val="008EC4"/>
          <w:sz w:val="24"/>
          <w:szCs w:val="24"/>
          <w:lang w:val="en-US"/>
        </w:rPr>
        <w:tab/>
      </w:r>
    </w:p>
    <w:p w:rsidR="008F4D9A" w:rsidRPr="006E7BAE" w:rsidRDefault="00776E23" w:rsidP="00776E23">
      <w:pPr>
        <w:rPr>
          <w:szCs w:val="20"/>
        </w:rPr>
      </w:pPr>
      <w:r w:rsidRPr="0094649B">
        <w:rPr>
          <w:rFonts w:ascii="Arial" w:hAnsi="Arial" w:cs="Arial"/>
          <w:sz w:val="20"/>
        </w:rPr>
        <w:t>The Board will review this guideline at least every three year</w:t>
      </w:r>
      <w:r>
        <w:rPr>
          <w:rFonts w:ascii="Arial" w:hAnsi="Arial" w:cs="Arial"/>
          <w:sz w:val="20"/>
        </w:rPr>
        <w:t>s from the date of commencement.</w:t>
      </w:r>
    </w:p>
    <w:sectPr w:rsidR="008F4D9A" w:rsidRPr="006E7BAE" w:rsidSect="00F85949">
      <w:footerReference w:type="default" r:id="rId9"/>
      <w:pgSz w:w="11906" w:h="16838"/>
      <w:pgMar w:top="1134" w:right="1440" w:bottom="851" w:left="1440"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01" w:rsidRDefault="00395701" w:rsidP="00CB559B">
      <w:pPr>
        <w:spacing w:after="0" w:line="240" w:lineRule="auto"/>
      </w:pPr>
      <w:r>
        <w:separator/>
      </w:r>
    </w:p>
  </w:endnote>
  <w:endnote w:type="continuationSeparator" w:id="0">
    <w:p w:rsidR="00395701" w:rsidRDefault="00395701" w:rsidP="00CB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A8" w:rsidRPr="000E5190" w:rsidRDefault="00C96EA8" w:rsidP="00F85949">
    <w:pPr>
      <w:pStyle w:val="Footer"/>
      <w:ind w:right="360"/>
      <w:rPr>
        <w:rFonts w:ascii="Arial" w:hAnsi="Arial" w:cs="Arial"/>
        <w:sz w:val="18"/>
        <w:szCs w:val="18"/>
      </w:rPr>
    </w:pPr>
    <w:r w:rsidRPr="000E5190">
      <w:rPr>
        <w:rFonts w:ascii="Arial" w:hAnsi="Arial" w:cs="Arial"/>
        <w:sz w:val="18"/>
        <w:szCs w:val="18"/>
      </w:rPr>
      <w:t xml:space="preserve">Interim provisional registration guideline </w:t>
    </w:r>
    <w:r w:rsidRPr="000E5190">
      <w:rPr>
        <w:rFonts w:ascii="Arial" w:hAnsi="Arial" w:cs="Arial"/>
        <w:sz w:val="18"/>
        <w:szCs w:val="18"/>
      </w:rPr>
      <w:tab/>
    </w:r>
    <w:r w:rsidRPr="000E5190">
      <w:rPr>
        <w:rFonts w:ascii="Arial" w:hAnsi="Arial" w:cs="Arial"/>
        <w:sz w:val="18"/>
        <w:szCs w:val="18"/>
      </w:rPr>
      <w:tab/>
      <w:t xml:space="preserve">Page </w:t>
    </w:r>
    <w:r w:rsidRPr="000E5190">
      <w:rPr>
        <w:rFonts w:ascii="Arial" w:hAnsi="Arial" w:cs="Arial"/>
        <w:sz w:val="18"/>
        <w:szCs w:val="18"/>
      </w:rPr>
      <w:fldChar w:fldCharType="begin"/>
    </w:r>
    <w:r w:rsidRPr="000E5190">
      <w:rPr>
        <w:rFonts w:ascii="Arial" w:hAnsi="Arial" w:cs="Arial"/>
        <w:sz w:val="18"/>
        <w:szCs w:val="18"/>
      </w:rPr>
      <w:instrText xml:space="preserve"> PAGE </w:instrText>
    </w:r>
    <w:r w:rsidRPr="000E5190">
      <w:rPr>
        <w:rFonts w:ascii="Arial" w:hAnsi="Arial" w:cs="Arial"/>
        <w:sz w:val="18"/>
        <w:szCs w:val="18"/>
      </w:rPr>
      <w:fldChar w:fldCharType="separate"/>
    </w:r>
    <w:r w:rsidR="00DE0106">
      <w:rPr>
        <w:rFonts w:ascii="Arial" w:hAnsi="Arial" w:cs="Arial"/>
        <w:noProof/>
        <w:sz w:val="18"/>
        <w:szCs w:val="18"/>
      </w:rPr>
      <w:t>1</w:t>
    </w:r>
    <w:r w:rsidRPr="000E5190">
      <w:rPr>
        <w:rFonts w:ascii="Arial" w:hAnsi="Arial" w:cs="Arial"/>
        <w:sz w:val="18"/>
        <w:szCs w:val="18"/>
      </w:rPr>
      <w:fldChar w:fldCharType="end"/>
    </w:r>
    <w:r w:rsidRPr="000E5190">
      <w:rPr>
        <w:rFonts w:ascii="Arial" w:hAnsi="Arial" w:cs="Arial"/>
        <w:sz w:val="18"/>
        <w:szCs w:val="18"/>
      </w:rPr>
      <w:t xml:space="preserve"> of </w:t>
    </w:r>
    <w:r w:rsidRPr="000E5190">
      <w:rPr>
        <w:rFonts w:ascii="Arial" w:hAnsi="Arial" w:cs="Arial"/>
        <w:sz w:val="18"/>
        <w:szCs w:val="18"/>
      </w:rPr>
      <w:fldChar w:fldCharType="begin"/>
    </w:r>
    <w:r w:rsidRPr="000E5190">
      <w:rPr>
        <w:rFonts w:ascii="Arial" w:hAnsi="Arial" w:cs="Arial"/>
        <w:sz w:val="18"/>
        <w:szCs w:val="18"/>
      </w:rPr>
      <w:instrText xml:space="preserve"> NUMPAGES  </w:instrText>
    </w:r>
    <w:r w:rsidRPr="000E5190">
      <w:rPr>
        <w:rFonts w:ascii="Arial" w:hAnsi="Arial" w:cs="Arial"/>
        <w:sz w:val="18"/>
        <w:szCs w:val="18"/>
      </w:rPr>
      <w:fldChar w:fldCharType="separate"/>
    </w:r>
    <w:r w:rsidR="00DE0106">
      <w:rPr>
        <w:rFonts w:ascii="Arial" w:hAnsi="Arial" w:cs="Arial"/>
        <w:noProof/>
        <w:sz w:val="18"/>
        <w:szCs w:val="18"/>
      </w:rPr>
      <w:t>2</w:t>
    </w:r>
    <w:r w:rsidRPr="000E5190">
      <w:rPr>
        <w:rFonts w:ascii="Arial" w:hAnsi="Arial" w:cs="Arial"/>
        <w:sz w:val="18"/>
        <w:szCs w:val="18"/>
      </w:rPr>
      <w:fldChar w:fldCharType="end"/>
    </w:r>
  </w:p>
  <w:p w:rsidR="00C96EA8" w:rsidRPr="00D2249C" w:rsidRDefault="00C96EA8" w:rsidP="005F6C3E">
    <w:pPr>
      <w:pStyle w:val="Footer"/>
      <w:ind w:right="360"/>
      <w:rPr>
        <w:rFonts w:ascii="Arial" w:hAnsi="Arial" w:cs="Arial"/>
        <w:sz w:val="18"/>
        <w:szCs w:val="18"/>
      </w:rPr>
    </w:pPr>
  </w:p>
  <w:p w:rsidR="00C96EA8" w:rsidRDefault="00C96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01" w:rsidRDefault="00395701" w:rsidP="00CB559B">
      <w:pPr>
        <w:spacing w:after="0" w:line="240" w:lineRule="auto"/>
      </w:pPr>
      <w:r>
        <w:separator/>
      </w:r>
    </w:p>
  </w:footnote>
  <w:footnote w:type="continuationSeparator" w:id="0">
    <w:p w:rsidR="00395701" w:rsidRDefault="00395701" w:rsidP="00CB559B">
      <w:pPr>
        <w:spacing w:after="0" w:line="240" w:lineRule="auto"/>
      </w:pPr>
      <w:r>
        <w:continuationSeparator/>
      </w:r>
    </w:p>
  </w:footnote>
  <w:footnote w:id="1">
    <w:p w:rsidR="009A2EBD" w:rsidRPr="00C01F0B" w:rsidRDefault="009A2EBD" w:rsidP="009A2EBD">
      <w:pPr>
        <w:pStyle w:val="FootnoteText"/>
        <w:rPr>
          <w:rFonts w:ascii="Arial" w:hAnsi="Arial" w:cs="Arial"/>
        </w:rPr>
      </w:pPr>
      <w:r w:rsidRPr="00752921">
        <w:rPr>
          <w:rStyle w:val="FootnoteReference"/>
          <w:rFonts w:ascii="Arial" w:hAnsi="Arial" w:cs="Arial"/>
        </w:rPr>
        <w:footnoteRef/>
      </w:r>
      <w:r w:rsidRPr="00752921">
        <w:rPr>
          <w:rFonts w:ascii="Arial" w:hAnsi="Arial" w:cs="Arial"/>
        </w:rPr>
        <w:t xml:space="preserve"> The legislation can be found </w:t>
      </w:r>
      <w:r w:rsidR="00DE0106">
        <w:rPr>
          <w:rFonts w:ascii="Arial" w:hAnsi="Arial" w:cs="Arial"/>
        </w:rPr>
        <w:t xml:space="preserve">on the </w:t>
      </w:r>
      <w:hyperlink r:id="rId1" w:history="1">
        <w:r w:rsidR="00DE0106" w:rsidRPr="00DE0106">
          <w:rPr>
            <w:rStyle w:val="Hyperlink"/>
            <w:rFonts w:ascii="Arial" w:hAnsi="Arial" w:cs="Arial"/>
          </w:rPr>
          <w:t>AHPRA website</w:t>
        </w:r>
      </w:hyperlink>
      <w:r w:rsidR="00DE0106">
        <w:rPr>
          <w:rFonts w:ascii="Arial" w:hAnsi="Arial" w:cs="Arial"/>
        </w:rPr>
        <w:t>.</w:t>
      </w:r>
      <w:r w:rsidRPr="00752921">
        <w:rPr>
          <w:rFonts w:ascii="Arial" w:hAnsi="Arial" w:cs="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FF0"/>
    <w:multiLevelType w:val="hybridMultilevel"/>
    <w:tmpl w:val="AB1259EA"/>
    <w:lvl w:ilvl="0" w:tplc="0C09000F">
      <w:start w:val="1"/>
      <w:numFmt w:val="decimal"/>
      <w:lvlText w:val="%1."/>
      <w:lvlJc w:val="left"/>
      <w:pPr>
        <w:ind w:left="152" w:hanging="360"/>
      </w:p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
    <w:nsid w:val="0D3013D4"/>
    <w:multiLevelType w:val="hybridMultilevel"/>
    <w:tmpl w:val="7AC2C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E135B"/>
    <w:multiLevelType w:val="hybridMultilevel"/>
    <w:tmpl w:val="952C633C"/>
    <w:lvl w:ilvl="0" w:tplc="FD16C388">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B3B59F4"/>
    <w:multiLevelType w:val="hybridMultilevel"/>
    <w:tmpl w:val="2702E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11025F"/>
    <w:multiLevelType w:val="hybridMultilevel"/>
    <w:tmpl w:val="6546B112"/>
    <w:lvl w:ilvl="0" w:tplc="B0C873F4">
      <w:start w:val="1"/>
      <w:numFmt w:val="bullet"/>
      <w:lvlText w:val=""/>
      <w:lvlJc w:val="left"/>
      <w:pPr>
        <w:ind w:left="720" w:hanging="360"/>
      </w:pPr>
      <w:rPr>
        <w:rFonts w:ascii="Symbol" w:hAnsi="Symbol" w:hint="default"/>
        <w:sz w:val="20"/>
      </w:rPr>
    </w:lvl>
    <w:lvl w:ilvl="1" w:tplc="B0C873F4">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0DF502F"/>
    <w:multiLevelType w:val="hybridMultilevel"/>
    <w:tmpl w:val="BD2CE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2E5ADF"/>
    <w:multiLevelType w:val="hybridMultilevel"/>
    <w:tmpl w:val="B39E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54CEA"/>
    <w:multiLevelType w:val="hybridMultilevel"/>
    <w:tmpl w:val="D0B2E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F0073F"/>
    <w:multiLevelType w:val="hybridMultilevel"/>
    <w:tmpl w:val="6B6C85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7E0DAD"/>
    <w:multiLevelType w:val="hybridMultilevel"/>
    <w:tmpl w:val="1E1212D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B73356"/>
    <w:multiLevelType w:val="hybridMultilevel"/>
    <w:tmpl w:val="F45C14B6"/>
    <w:lvl w:ilvl="0" w:tplc="E74E1F34">
      <w:start w:val="1"/>
      <w:numFmt w:val="lowerLetter"/>
      <w:lvlText w:val="%1."/>
      <w:lvlJc w:val="left"/>
      <w:pPr>
        <w:tabs>
          <w:tab w:val="num" w:pos="720"/>
        </w:tabs>
        <w:ind w:left="720" w:hanging="360"/>
      </w:pPr>
      <w:rPr>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42EC0B6A"/>
    <w:multiLevelType w:val="hybridMultilevel"/>
    <w:tmpl w:val="1788381C"/>
    <w:lvl w:ilvl="0" w:tplc="04090001">
      <w:start w:val="1"/>
      <w:numFmt w:val="bullet"/>
      <w:lvlText w:val=""/>
      <w:lvlJc w:val="left"/>
      <w:pPr>
        <w:ind w:left="720" w:hanging="360"/>
      </w:pPr>
      <w:rPr>
        <w:rFonts w:ascii="Symbol" w:hAnsi="Symbol" w:hint="default"/>
      </w:rPr>
    </w:lvl>
    <w:lvl w:ilvl="1" w:tplc="11203912">
      <w:start w:val="1"/>
      <w:numFmt w:val="bullet"/>
      <w:pStyle w:val="AHPRABulletlevel1"/>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16B28"/>
    <w:multiLevelType w:val="hybridMultilevel"/>
    <w:tmpl w:val="3000D84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3B376A"/>
    <w:multiLevelType w:val="hybridMultilevel"/>
    <w:tmpl w:val="F79E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B220CE"/>
    <w:multiLevelType w:val="hybridMultilevel"/>
    <w:tmpl w:val="67AA3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8643D"/>
    <w:multiLevelType w:val="hybridMultilevel"/>
    <w:tmpl w:val="9664E38E"/>
    <w:lvl w:ilvl="0" w:tplc="7D26B128">
      <w:start w:val="1"/>
      <w:numFmt w:val="lowerLetter"/>
      <w:lvlText w:val="%1)"/>
      <w:lvlJc w:val="left"/>
      <w:pPr>
        <w:tabs>
          <w:tab w:val="num" w:pos="927"/>
        </w:tabs>
        <w:ind w:left="927" w:hanging="360"/>
      </w:pPr>
      <w:rPr>
        <w:b w:val="0"/>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7">
    <w:nsid w:val="4E5962E3"/>
    <w:multiLevelType w:val="hybridMultilevel"/>
    <w:tmpl w:val="B4B061FC"/>
    <w:lvl w:ilvl="0" w:tplc="2E643136">
      <w:start w:val="1"/>
      <w:numFmt w:val="lowerRoman"/>
      <w:lvlText w:val="%1."/>
      <w:lvlJc w:val="right"/>
      <w:pPr>
        <w:ind w:left="720" w:hanging="360"/>
      </w:pPr>
      <w:rPr>
        <w:rFonts w:hint="default"/>
        <w:position w:val="0"/>
        <w:sz w:val="20"/>
        <w:szCs w:val="20"/>
      </w:rPr>
    </w:lvl>
    <w:lvl w:ilvl="1" w:tplc="2E643136">
      <w:start w:val="1"/>
      <w:numFmt w:val="lowerRoman"/>
      <w:lvlText w:val="%2."/>
      <w:lvlJc w:val="right"/>
      <w:pPr>
        <w:ind w:left="1440" w:hanging="360"/>
      </w:pPr>
      <w:rPr>
        <w:rFonts w:hint="default"/>
        <w:position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D7DD4"/>
    <w:multiLevelType w:val="hybridMultilevel"/>
    <w:tmpl w:val="1EE82244"/>
    <w:lvl w:ilvl="0" w:tplc="B0C873F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05042E8"/>
    <w:multiLevelType w:val="hybridMultilevel"/>
    <w:tmpl w:val="837CB5B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2093B"/>
    <w:multiLevelType w:val="hybridMultilevel"/>
    <w:tmpl w:val="94425054"/>
    <w:lvl w:ilvl="0" w:tplc="0409000F">
      <w:start w:val="1"/>
      <w:numFmt w:val="decimal"/>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21">
    <w:nsid w:val="631B4190"/>
    <w:multiLevelType w:val="hybridMultilevel"/>
    <w:tmpl w:val="FC224EA6"/>
    <w:lvl w:ilvl="0" w:tplc="04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68486307"/>
    <w:multiLevelType w:val="hybridMultilevel"/>
    <w:tmpl w:val="94B8D010"/>
    <w:lvl w:ilvl="0" w:tplc="0C09000F">
      <w:start w:val="1"/>
      <w:numFmt w:val="decimal"/>
      <w:lvlText w:val="%1."/>
      <w:lvlJc w:val="left"/>
      <w:pPr>
        <w:ind w:left="720" w:hanging="360"/>
      </w:pPr>
    </w:lvl>
    <w:lvl w:ilvl="1" w:tplc="B0C873F4">
      <w:start w:val="1"/>
      <w:numFmt w:val="bullet"/>
      <w:lvlText w:val=""/>
      <w:lvlJc w:val="left"/>
      <w:pPr>
        <w:ind w:left="1440" w:hanging="360"/>
      </w:pPr>
      <w:rPr>
        <w:rFonts w:ascii="Symbol" w:hAnsi="Symbol" w:hint="default"/>
        <w:sz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9BB0053"/>
    <w:multiLevelType w:val="hybridMultilevel"/>
    <w:tmpl w:val="964C7820"/>
    <w:lvl w:ilvl="0" w:tplc="F578A8E6">
      <w:start w:val="1"/>
      <w:numFmt w:val="decimal"/>
      <w:lvlText w:val="%1."/>
      <w:lvlJc w:val="left"/>
      <w:pPr>
        <w:ind w:left="720" w:hanging="360"/>
      </w:pPr>
      <w:rPr>
        <w:rFonts w:cs="Times New Roman" w:hint="default"/>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CAB38C5"/>
    <w:multiLevelType w:val="hybridMultilevel"/>
    <w:tmpl w:val="13A2A342"/>
    <w:lvl w:ilvl="0" w:tplc="0C09000F">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7D9D3593"/>
    <w:multiLevelType w:val="hybridMultilevel"/>
    <w:tmpl w:val="FC224EA6"/>
    <w:lvl w:ilvl="0" w:tplc="04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7E474796"/>
    <w:multiLevelType w:val="hybridMultilevel"/>
    <w:tmpl w:val="6B6C85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3"/>
  </w:num>
  <w:num w:numId="3">
    <w:abstractNumId w:val="12"/>
  </w:num>
  <w:num w:numId="4">
    <w:abstractNumId w:val="16"/>
  </w:num>
  <w:num w:numId="5">
    <w:abstractNumId w:val="25"/>
  </w:num>
  <w:num w:numId="6">
    <w:abstractNumId w:val="8"/>
  </w:num>
  <w:num w:numId="7">
    <w:abstractNumId w:val="10"/>
  </w:num>
  <w:num w:numId="8">
    <w:abstractNumId w:val="19"/>
  </w:num>
  <w:num w:numId="9">
    <w:abstractNumId w:val="21"/>
  </w:num>
  <w:num w:numId="10">
    <w:abstractNumId w:val="26"/>
  </w:num>
  <w:num w:numId="11">
    <w:abstractNumId w:val="1"/>
  </w:num>
  <w:num w:numId="12">
    <w:abstractNumId w:val="17"/>
  </w:num>
  <w:num w:numId="13">
    <w:abstractNumId w:val="15"/>
  </w:num>
  <w:num w:numId="14">
    <w:abstractNumId w:val="7"/>
  </w:num>
  <w:num w:numId="15">
    <w:abstractNumId w:val="3"/>
  </w:num>
  <w:num w:numId="16">
    <w:abstractNumId w:val="14"/>
  </w:num>
  <w:num w:numId="17">
    <w:abstractNumId w:val="9"/>
  </w:num>
  <w:num w:numId="18">
    <w:abstractNumId w:val="20"/>
  </w:num>
  <w:num w:numId="19">
    <w:abstractNumId w:val="2"/>
  </w:num>
  <w:num w:numId="20">
    <w:abstractNumId w:val="22"/>
  </w:num>
  <w:num w:numId="21">
    <w:abstractNumId w:val="18"/>
  </w:num>
  <w:num w:numId="22">
    <w:abstractNumId w:val="5"/>
  </w:num>
  <w:num w:numId="23">
    <w:abstractNumId w:val="4"/>
  </w:num>
  <w:num w:numId="24">
    <w:abstractNumId w:val="11"/>
  </w:num>
  <w:num w:numId="25">
    <w:abstractNumId w:val="24"/>
  </w:num>
  <w:num w:numId="26">
    <w:abstractNumId w:val="0"/>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26C48"/>
    <w:rsid w:val="00001074"/>
    <w:rsid w:val="000010AF"/>
    <w:rsid w:val="000143E9"/>
    <w:rsid w:val="000146DE"/>
    <w:rsid w:val="00014D61"/>
    <w:rsid w:val="00016DAE"/>
    <w:rsid w:val="000206A0"/>
    <w:rsid w:val="00020AB3"/>
    <w:rsid w:val="000233FE"/>
    <w:rsid w:val="000235E6"/>
    <w:rsid w:val="00026C48"/>
    <w:rsid w:val="000319A2"/>
    <w:rsid w:val="0003691E"/>
    <w:rsid w:val="000372DC"/>
    <w:rsid w:val="00042FA2"/>
    <w:rsid w:val="00047F45"/>
    <w:rsid w:val="00052846"/>
    <w:rsid w:val="00054332"/>
    <w:rsid w:val="00054CB0"/>
    <w:rsid w:val="000561E4"/>
    <w:rsid w:val="00056593"/>
    <w:rsid w:val="00056C9A"/>
    <w:rsid w:val="00057A49"/>
    <w:rsid w:val="00057C4D"/>
    <w:rsid w:val="000639C4"/>
    <w:rsid w:val="00064E9C"/>
    <w:rsid w:val="0006504E"/>
    <w:rsid w:val="0006512C"/>
    <w:rsid w:val="00066328"/>
    <w:rsid w:val="000668B9"/>
    <w:rsid w:val="00066BA3"/>
    <w:rsid w:val="00066DB0"/>
    <w:rsid w:val="0007318B"/>
    <w:rsid w:val="00075A09"/>
    <w:rsid w:val="000803A4"/>
    <w:rsid w:val="00084B39"/>
    <w:rsid w:val="000917CC"/>
    <w:rsid w:val="00092D79"/>
    <w:rsid w:val="00093BFB"/>
    <w:rsid w:val="0009487F"/>
    <w:rsid w:val="00095DB3"/>
    <w:rsid w:val="00097CA9"/>
    <w:rsid w:val="000A0843"/>
    <w:rsid w:val="000A16EC"/>
    <w:rsid w:val="000B11DC"/>
    <w:rsid w:val="000B1AD3"/>
    <w:rsid w:val="000B243E"/>
    <w:rsid w:val="000B6F7A"/>
    <w:rsid w:val="000D0625"/>
    <w:rsid w:val="000D0DA7"/>
    <w:rsid w:val="000D2297"/>
    <w:rsid w:val="000D28C3"/>
    <w:rsid w:val="000D3261"/>
    <w:rsid w:val="000D5089"/>
    <w:rsid w:val="000E01E8"/>
    <w:rsid w:val="000E18D7"/>
    <w:rsid w:val="000E2F8C"/>
    <w:rsid w:val="000E4EF4"/>
    <w:rsid w:val="000E5190"/>
    <w:rsid w:val="000E616D"/>
    <w:rsid w:val="000F088B"/>
    <w:rsid w:val="00100AF2"/>
    <w:rsid w:val="00101CD7"/>
    <w:rsid w:val="00110D81"/>
    <w:rsid w:val="0011551A"/>
    <w:rsid w:val="00117C6D"/>
    <w:rsid w:val="00125773"/>
    <w:rsid w:val="00135088"/>
    <w:rsid w:val="001352DE"/>
    <w:rsid w:val="001370C5"/>
    <w:rsid w:val="00150A3E"/>
    <w:rsid w:val="001571CE"/>
    <w:rsid w:val="00160912"/>
    <w:rsid w:val="00161842"/>
    <w:rsid w:val="00163B14"/>
    <w:rsid w:val="00171DCC"/>
    <w:rsid w:val="0017421E"/>
    <w:rsid w:val="00175D22"/>
    <w:rsid w:val="00176540"/>
    <w:rsid w:val="001809D7"/>
    <w:rsid w:val="00180B8E"/>
    <w:rsid w:val="00181398"/>
    <w:rsid w:val="00184D72"/>
    <w:rsid w:val="0018686A"/>
    <w:rsid w:val="0018706F"/>
    <w:rsid w:val="0019517F"/>
    <w:rsid w:val="001956DB"/>
    <w:rsid w:val="001A1105"/>
    <w:rsid w:val="001A2EFD"/>
    <w:rsid w:val="001A70FE"/>
    <w:rsid w:val="001B2823"/>
    <w:rsid w:val="001B5EF0"/>
    <w:rsid w:val="001B65CB"/>
    <w:rsid w:val="001C1BCD"/>
    <w:rsid w:val="001C6DA2"/>
    <w:rsid w:val="001D2CDC"/>
    <w:rsid w:val="001E2E20"/>
    <w:rsid w:val="001E35CF"/>
    <w:rsid w:val="001E4901"/>
    <w:rsid w:val="001E5BA4"/>
    <w:rsid w:val="001E7142"/>
    <w:rsid w:val="001F7613"/>
    <w:rsid w:val="001F782C"/>
    <w:rsid w:val="001F7BBF"/>
    <w:rsid w:val="00200538"/>
    <w:rsid w:val="00201AAE"/>
    <w:rsid w:val="00202AA5"/>
    <w:rsid w:val="00205BA5"/>
    <w:rsid w:val="00207B36"/>
    <w:rsid w:val="0021233E"/>
    <w:rsid w:val="00216DA5"/>
    <w:rsid w:val="00217F6D"/>
    <w:rsid w:val="00223B67"/>
    <w:rsid w:val="00224D70"/>
    <w:rsid w:val="002252F0"/>
    <w:rsid w:val="002266B8"/>
    <w:rsid w:val="00231DF5"/>
    <w:rsid w:val="00234680"/>
    <w:rsid w:val="00237A63"/>
    <w:rsid w:val="00243DF4"/>
    <w:rsid w:val="00250511"/>
    <w:rsid w:val="00253C00"/>
    <w:rsid w:val="00260AC7"/>
    <w:rsid w:val="002657D9"/>
    <w:rsid w:val="002663A3"/>
    <w:rsid w:val="00271647"/>
    <w:rsid w:val="00271EB0"/>
    <w:rsid w:val="002766D9"/>
    <w:rsid w:val="002773E6"/>
    <w:rsid w:val="00280BC7"/>
    <w:rsid w:val="00283F96"/>
    <w:rsid w:val="00284FC6"/>
    <w:rsid w:val="00284FE4"/>
    <w:rsid w:val="00286104"/>
    <w:rsid w:val="00290609"/>
    <w:rsid w:val="00290914"/>
    <w:rsid w:val="0029137D"/>
    <w:rsid w:val="00292F89"/>
    <w:rsid w:val="00292FFD"/>
    <w:rsid w:val="00293948"/>
    <w:rsid w:val="002A316B"/>
    <w:rsid w:val="002A36A4"/>
    <w:rsid w:val="002A6A86"/>
    <w:rsid w:val="002B5E4B"/>
    <w:rsid w:val="002C3E46"/>
    <w:rsid w:val="002C4C5C"/>
    <w:rsid w:val="002C5FFB"/>
    <w:rsid w:val="002C65E0"/>
    <w:rsid w:val="002D3781"/>
    <w:rsid w:val="002D5312"/>
    <w:rsid w:val="002D6F05"/>
    <w:rsid w:val="002D79A2"/>
    <w:rsid w:val="002E1B0D"/>
    <w:rsid w:val="002E553A"/>
    <w:rsid w:val="002E5E6D"/>
    <w:rsid w:val="002F04A5"/>
    <w:rsid w:val="003031B5"/>
    <w:rsid w:val="00304010"/>
    <w:rsid w:val="00304045"/>
    <w:rsid w:val="00310626"/>
    <w:rsid w:val="0031083F"/>
    <w:rsid w:val="00317191"/>
    <w:rsid w:val="003176CC"/>
    <w:rsid w:val="00321844"/>
    <w:rsid w:val="00321AB4"/>
    <w:rsid w:val="00330A14"/>
    <w:rsid w:val="00331ABA"/>
    <w:rsid w:val="00332BC5"/>
    <w:rsid w:val="0033681E"/>
    <w:rsid w:val="003417EB"/>
    <w:rsid w:val="00342AC6"/>
    <w:rsid w:val="00355FE2"/>
    <w:rsid w:val="00363760"/>
    <w:rsid w:val="00370B14"/>
    <w:rsid w:val="0037592D"/>
    <w:rsid w:val="00377911"/>
    <w:rsid w:val="003818F6"/>
    <w:rsid w:val="00387EE8"/>
    <w:rsid w:val="00392E85"/>
    <w:rsid w:val="00395701"/>
    <w:rsid w:val="003958B6"/>
    <w:rsid w:val="003976B9"/>
    <w:rsid w:val="003A104F"/>
    <w:rsid w:val="003A2365"/>
    <w:rsid w:val="003A2CDB"/>
    <w:rsid w:val="003B307E"/>
    <w:rsid w:val="003B394A"/>
    <w:rsid w:val="003B475D"/>
    <w:rsid w:val="003B68DC"/>
    <w:rsid w:val="003C02BF"/>
    <w:rsid w:val="003C4780"/>
    <w:rsid w:val="003C6517"/>
    <w:rsid w:val="003C6631"/>
    <w:rsid w:val="003D09FB"/>
    <w:rsid w:val="003D0C2B"/>
    <w:rsid w:val="003D30D6"/>
    <w:rsid w:val="003E141B"/>
    <w:rsid w:val="003E258B"/>
    <w:rsid w:val="003E2842"/>
    <w:rsid w:val="003E378D"/>
    <w:rsid w:val="003E3DA8"/>
    <w:rsid w:val="003E4C8B"/>
    <w:rsid w:val="003E59A2"/>
    <w:rsid w:val="003F7C5D"/>
    <w:rsid w:val="004016B4"/>
    <w:rsid w:val="004041F2"/>
    <w:rsid w:val="00405873"/>
    <w:rsid w:val="004071AC"/>
    <w:rsid w:val="0041665B"/>
    <w:rsid w:val="0042542B"/>
    <w:rsid w:val="00425C31"/>
    <w:rsid w:val="00426E6B"/>
    <w:rsid w:val="004310AD"/>
    <w:rsid w:val="00431DA6"/>
    <w:rsid w:val="00443E51"/>
    <w:rsid w:val="004453CA"/>
    <w:rsid w:val="00452490"/>
    <w:rsid w:val="00455E0C"/>
    <w:rsid w:val="00455E92"/>
    <w:rsid w:val="004575D8"/>
    <w:rsid w:val="00463D7C"/>
    <w:rsid w:val="00464711"/>
    <w:rsid w:val="0046500F"/>
    <w:rsid w:val="004705F5"/>
    <w:rsid w:val="004742A1"/>
    <w:rsid w:val="004746E7"/>
    <w:rsid w:val="00475C4E"/>
    <w:rsid w:val="00475E6D"/>
    <w:rsid w:val="00476118"/>
    <w:rsid w:val="00480EC1"/>
    <w:rsid w:val="00481D46"/>
    <w:rsid w:val="004829F2"/>
    <w:rsid w:val="00482FF7"/>
    <w:rsid w:val="004848E9"/>
    <w:rsid w:val="0048562A"/>
    <w:rsid w:val="004875CA"/>
    <w:rsid w:val="0049070E"/>
    <w:rsid w:val="004912B3"/>
    <w:rsid w:val="00497001"/>
    <w:rsid w:val="004B074D"/>
    <w:rsid w:val="004B0BA8"/>
    <w:rsid w:val="004B3037"/>
    <w:rsid w:val="004B7EC8"/>
    <w:rsid w:val="004C66FA"/>
    <w:rsid w:val="004D13D1"/>
    <w:rsid w:val="004E0302"/>
    <w:rsid w:val="004E2457"/>
    <w:rsid w:val="004E5437"/>
    <w:rsid w:val="004E6AB3"/>
    <w:rsid w:val="004F119B"/>
    <w:rsid w:val="004F24C8"/>
    <w:rsid w:val="004F6029"/>
    <w:rsid w:val="004F7E2B"/>
    <w:rsid w:val="0051128B"/>
    <w:rsid w:val="00513891"/>
    <w:rsid w:val="00514720"/>
    <w:rsid w:val="00514D73"/>
    <w:rsid w:val="005155EC"/>
    <w:rsid w:val="00521D98"/>
    <w:rsid w:val="00521E05"/>
    <w:rsid w:val="00523E37"/>
    <w:rsid w:val="00526E44"/>
    <w:rsid w:val="00527756"/>
    <w:rsid w:val="0053227A"/>
    <w:rsid w:val="0053312C"/>
    <w:rsid w:val="00534AAF"/>
    <w:rsid w:val="00534F29"/>
    <w:rsid w:val="005377A4"/>
    <w:rsid w:val="0054462A"/>
    <w:rsid w:val="0054530C"/>
    <w:rsid w:val="005503F7"/>
    <w:rsid w:val="0055400B"/>
    <w:rsid w:val="00561789"/>
    <w:rsid w:val="005819BA"/>
    <w:rsid w:val="00582A77"/>
    <w:rsid w:val="005834BB"/>
    <w:rsid w:val="00583CE4"/>
    <w:rsid w:val="00590802"/>
    <w:rsid w:val="00592BDA"/>
    <w:rsid w:val="00594440"/>
    <w:rsid w:val="00595306"/>
    <w:rsid w:val="005A1982"/>
    <w:rsid w:val="005A1A91"/>
    <w:rsid w:val="005A4CB6"/>
    <w:rsid w:val="005B1152"/>
    <w:rsid w:val="005B11D8"/>
    <w:rsid w:val="005B3DD9"/>
    <w:rsid w:val="005B46EC"/>
    <w:rsid w:val="005B65D2"/>
    <w:rsid w:val="005B6721"/>
    <w:rsid w:val="005C0794"/>
    <w:rsid w:val="005C39B3"/>
    <w:rsid w:val="005C3FF6"/>
    <w:rsid w:val="005C4024"/>
    <w:rsid w:val="005C5647"/>
    <w:rsid w:val="005E1ACB"/>
    <w:rsid w:val="005E4BA1"/>
    <w:rsid w:val="005F12CA"/>
    <w:rsid w:val="005F6C3E"/>
    <w:rsid w:val="005F7F4F"/>
    <w:rsid w:val="00600171"/>
    <w:rsid w:val="00600DCB"/>
    <w:rsid w:val="00601A01"/>
    <w:rsid w:val="00602E73"/>
    <w:rsid w:val="006047A2"/>
    <w:rsid w:val="0060724B"/>
    <w:rsid w:val="00611595"/>
    <w:rsid w:val="00611989"/>
    <w:rsid w:val="006143B4"/>
    <w:rsid w:val="0061487C"/>
    <w:rsid w:val="0061626B"/>
    <w:rsid w:val="006236E6"/>
    <w:rsid w:val="00623D10"/>
    <w:rsid w:val="00624B25"/>
    <w:rsid w:val="00626106"/>
    <w:rsid w:val="00626293"/>
    <w:rsid w:val="0062750A"/>
    <w:rsid w:val="00634512"/>
    <w:rsid w:val="00634F48"/>
    <w:rsid w:val="006377CF"/>
    <w:rsid w:val="00640983"/>
    <w:rsid w:val="006413ED"/>
    <w:rsid w:val="00641EED"/>
    <w:rsid w:val="00642794"/>
    <w:rsid w:val="0064754C"/>
    <w:rsid w:val="006567E7"/>
    <w:rsid w:val="00657A25"/>
    <w:rsid w:val="00666F3B"/>
    <w:rsid w:val="0067029B"/>
    <w:rsid w:val="00670D63"/>
    <w:rsid w:val="00671ADE"/>
    <w:rsid w:val="00674DB1"/>
    <w:rsid w:val="00676958"/>
    <w:rsid w:val="00677E2C"/>
    <w:rsid w:val="00680241"/>
    <w:rsid w:val="0068280A"/>
    <w:rsid w:val="00682846"/>
    <w:rsid w:val="00686F90"/>
    <w:rsid w:val="006910FB"/>
    <w:rsid w:val="006922E5"/>
    <w:rsid w:val="00694C86"/>
    <w:rsid w:val="0069630E"/>
    <w:rsid w:val="006969AB"/>
    <w:rsid w:val="006A00F5"/>
    <w:rsid w:val="006A0682"/>
    <w:rsid w:val="006A114B"/>
    <w:rsid w:val="006A1A3B"/>
    <w:rsid w:val="006A54FF"/>
    <w:rsid w:val="006A7594"/>
    <w:rsid w:val="006B4165"/>
    <w:rsid w:val="006B693D"/>
    <w:rsid w:val="006B7458"/>
    <w:rsid w:val="006C6F68"/>
    <w:rsid w:val="006C7CD4"/>
    <w:rsid w:val="006D0E42"/>
    <w:rsid w:val="006D3493"/>
    <w:rsid w:val="006D3F86"/>
    <w:rsid w:val="006D659D"/>
    <w:rsid w:val="006E06F1"/>
    <w:rsid w:val="006E1F8A"/>
    <w:rsid w:val="006E5344"/>
    <w:rsid w:val="006E55CE"/>
    <w:rsid w:val="006E7BAE"/>
    <w:rsid w:val="006E7D6F"/>
    <w:rsid w:val="006E7DC1"/>
    <w:rsid w:val="006F26BA"/>
    <w:rsid w:val="006F3E31"/>
    <w:rsid w:val="007011BB"/>
    <w:rsid w:val="007035DA"/>
    <w:rsid w:val="00706D1E"/>
    <w:rsid w:val="00707733"/>
    <w:rsid w:val="0071051D"/>
    <w:rsid w:val="00712AD0"/>
    <w:rsid w:val="00720B93"/>
    <w:rsid w:val="00721373"/>
    <w:rsid w:val="0073166B"/>
    <w:rsid w:val="00731C4D"/>
    <w:rsid w:val="00733009"/>
    <w:rsid w:val="00734B4D"/>
    <w:rsid w:val="007363C7"/>
    <w:rsid w:val="00742786"/>
    <w:rsid w:val="00743D7F"/>
    <w:rsid w:val="00743F29"/>
    <w:rsid w:val="0074654E"/>
    <w:rsid w:val="00746D53"/>
    <w:rsid w:val="00751163"/>
    <w:rsid w:val="00754969"/>
    <w:rsid w:val="00757980"/>
    <w:rsid w:val="00760ABC"/>
    <w:rsid w:val="007629F5"/>
    <w:rsid w:val="00762D6A"/>
    <w:rsid w:val="00765D8A"/>
    <w:rsid w:val="007678F5"/>
    <w:rsid w:val="00767923"/>
    <w:rsid w:val="007739B0"/>
    <w:rsid w:val="00776B42"/>
    <w:rsid w:val="00776E23"/>
    <w:rsid w:val="00780426"/>
    <w:rsid w:val="00783ACC"/>
    <w:rsid w:val="0078521B"/>
    <w:rsid w:val="00787DF7"/>
    <w:rsid w:val="00793A7A"/>
    <w:rsid w:val="00794183"/>
    <w:rsid w:val="007948CE"/>
    <w:rsid w:val="00795236"/>
    <w:rsid w:val="0079798B"/>
    <w:rsid w:val="007A0E9F"/>
    <w:rsid w:val="007A6BDC"/>
    <w:rsid w:val="007B1AEF"/>
    <w:rsid w:val="007B21F0"/>
    <w:rsid w:val="007C0CDD"/>
    <w:rsid w:val="007C1B52"/>
    <w:rsid w:val="007C3D17"/>
    <w:rsid w:val="007C44FF"/>
    <w:rsid w:val="007C520B"/>
    <w:rsid w:val="007C5A3F"/>
    <w:rsid w:val="007C7BF6"/>
    <w:rsid w:val="007D1E9D"/>
    <w:rsid w:val="007D6AE1"/>
    <w:rsid w:val="007D7010"/>
    <w:rsid w:val="007D75F8"/>
    <w:rsid w:val="007E21B4"/>
    <w:rsid w:val="007E232D"/>
    <w:rsid w:val="007E2793"/>
    <w:rsid w:val="007E2FE5"/>
    <w:rsid w:val="0080050D"/>
    <w:rsid w:val="0080080A"/>
    <w:rsid w:val="00800ED5"/>
    <w:rsid w:val="008012E1"/>
    <w:rsid w:val="0080303C"/>
    <w:rsid w:val="00803E19"/>
    <w:rsid w:val="00806169"/>
    <w:rsid w:val="008075A5"/>
    <w:rsid w:val="008116EA"/>
    <w:rsid w:val="00821B49"/>
    <w:rsid w:val="0082436B"/>
    <w:rsid w:val="00826057"/>
    <w:rsid w:val="00832083"/>
    <w:rsid w:val="00842E92"/>
    <w:rsid w:val="0084584D"/>
    <w:rsid w:val="00846262"/>
    <w:rsid w:val="00847AC8"/>
    <w:rsid w:val="00852D3B"/>
    <w:rsid w:val="008531FA"/>
    <w:rsid w:val="008554D7"/>
    <w:rsid w:val="00860E78"/>
    <w:rsid w:val="0086194B"/>
    <w:rsid w:val="00863550"/>
    <w:rsid w:val="00864193"/>
    <w:rsid w:val="0086489B"/>
    <w:rsid w:val="00865106"/>
    <w:rsid w:val="008656F9"/>
    <w:rsid w:val="00866AFF"/>
    <w:rsid w:val="00871466"/>
    <w:rsid w:val="00873150"/>
    <w:rsid w:val="00880BE6"/>
    <w:rsid w:val="00880F59"/>
    <w:rsid w:val="00881FC8"/>
    <w:rsid w:val="00882625"/>
    <w:rsid w:val="008842C3"/>
    <w:rsid w:val="008878ED"/>
    <w:rsid w:val="00887D8F"/>
    <w:rsid w:val="0089629B"/>
    <w:rsid w:val="008978B8"/>
    <w:rsid w:val="008A5775"/>
    <w:rsid w:val="008C2419"/>
    <w:rsid w:val="008C2B7B"/>
    <w:rsid w:val="008D09DF"/>
    <w:rsid w:val="008D1399"/>
    <w:rsid w:val="008D45A1"/>
    <w:rsid w:val="008D5A37"/>
    <w:rsid w:val="008D7630"/>
    <w:rsid w:val="008D7CF7"/>
    <w:rsid w:val="008E242E"/>
    <w:rsid w:val="008E4607"/>
    <w:rsid w:val="008F3E32"/>
    <w:rsid w:val="008F4D9A"/>
    <w:rsid w:val="008F50B3"/>
    <w:rsid w:val="00901364"/>
    <w:rsid w:val="009067CF"/>
    <w:rsid w:val="00910FD7"/>
    <w:rsid w:val="00911781"/>
    <w:rsid w:val="00912D3F"/>
    <w:rsid w:val="0091436C"/>
    <w:rsid w:val="009146B9"/>
    <w:rsid w:val="00915B98"/>
    <w:rsid w:val="00916A85"/>
    <w:rsid w:val="0092076F"/>
    <w:rsid w:val="00920C72"/>
    <w:rsid w:val="0092368C"/>
    <w:rsid w:val="00923932"/>
    <w:rsid w:val="00923F78"/>
    <w:rsid w:val="0092664F"/>
    <w:rsid w:val="00927FCC"/>
    <w:rsid w:val="00930E66"/>
    <w:rsid w:val="00936232"/>
    <w:rsid w:val="00944F9D"/>
    <w:rsid w:val="00945AAA"/>
    <w:rsid w:val="00946867"/>
    <w:rsid w:val="00947555"/>
    <w:rsid w:val="00947E7D"/>
    <w:rsid w:val="0095368D"/>
    <w:rsid w:val="00955C9F"/>
    <w:rsid w:val="00957ED0"/>
    <w:rsid w:val="00961704"/>
    <w:rsid w:val="00975370"/>
    <w:rsid w:val="00981804"/>
    <w:rsid w:val="00982154"/>
    <w:rsid w:val="00984045"/>
    <w:rsid w:val="0099007C"/>
    <w:rsid w:val="00993C8C"/>
    <w:rsid w:val="0099464E"/>
    <w:rsid w:val="009964C8"/>
    <w:rsid w:val="009A2990"/>
    <w:rsid w:val="009A2EBD"/>
    <w:rsid w:val="009A725D"/>
    <w:rsid w:val="009B4BCA"/>
    <w:rsid w:val="009C2542"/>
    <w:rsid w:val="009C3D91"/>
    <w:rsid w:val="009C4427"/>
    <w:rsid w:val="009C68B1"/>
    <w:rsid w:val="009C7958"/>
    <w:rsid w:val="009C7DF5"/>
    <w:rsid w:val="009D5C02"/>
    <w:rsid w:val="009D63CB"/>
    <w:rsid w:val="009E03CA"/>
    <w:rsid w:val="009E2DA9"/>
    <w:rsid w:val="009E37A3"/>
    <w:rsid w:val="009E4271"/>
    <w:rsid w:val="009F4080"/>
    <w:rsid w:val="009F488A"/>
    <w:rsid w:val="00A009C3"/>
    <w:rsid w:val="00A02298"/>
    <w:rsid w:val="00A05162"/>
    <w:rsid w:val="00A126FA"/>
    <w:rsid w:val="00A15E79"/>
    <w:rsid w:val="00A16EB4"/>
    <w:rsid w:val="00A22322"/>
    <w:rsid w:val="00A24C0C"/>
    <w:rsid w:val="00A24CA2"/>
    <w:rsid w:val="00A260D7"/>
    <w:rsid w:val="00A3019A"/>
    <w:rsid w:val="00A3031E"/>
    <w:rsid w:val="00A32FFD"/>
    <w:rsid w:val="00A412D4"/>
    <w:rsid w:val="00A44096"/>
    <w:rsid w:val="00A46B6D"/>
    <w:rsid w:val="00A46EF2"/>
    <w:rsid w:val="00A477B8"/>
    <w:rsid w:val="00A500D5"/>
    <w:rsid w:val="00A50BFB"/>
    <w:rsid w:val="00A528DC"/>
    <w:rsid w:val="00A60CAF"/>
    <w:rsid w:val="00A61C71"/>
    <w:rsid w:val="00A65314"/>
    <w:rsid w:val="00A709FD"/>
    <w:rsid w:val="00A70E93"/>
    <w:rsid w:val="00A776E5"/>
    <w:rsid w:val="00A81518"/>
    <w:rsid w:val="00A86E53"/>
    <w:rsid w:val="00A94A90"/>
    <w:rsid w:val="00AA1251"/>
    <w:rsid w:val="00AA45F0"/>
    <w:rsid w:val="00AA68F7"/>
    <w:rsid w:val="00AB0D60"/>
    <w:rsid w:val="00AC482A"/>
    <w:rsid w:val="00AC57EB"/>
    <w:rsid w:val="00AC591C"/>
    <w:rsid w:val="00AC6426"/>
    <w:rsid w:val="00AC769A"/>
    <w:rsid w:val="00AD0312"/>
    <w:rsid w:val="00AD1DE2"/>
    <w:rsid w:val="00AD449C"/>
    <w:rsid w:val="00AD4F22"/>
    <w:rsid w:val="00AE450D"/>
    <w:rsid w:val="00AE5FA7"/>
    <w:rsid w:val="00AE6534"/>
    <w:rsid w:val="00AF231E"/>
    <w:rsid w:val="00AF6CE7"/>
    <w:rsid w:val="00AF7ADA"/>
    <w:rsid w:val="00B003E7"/>
    <w:rsid w:val="00B0107F"/>
    <w:rsid w:val="00B01836"/>
    <w:rsid w:val="00B03446"/>
    <w:rsid w:val="00B05EDC"/>
    <w:rsid w:val="00B067E9"/>
    <w:rsid w:val="00B104F7"/>
    <w:rsid w:val="00B116E3"/>
    <w:rsid w:val="00B1469C"/>
    <w:rsid w:val="00B15571"/>
    <w:rsid w:val="00B169E2"/>
    <w:rsid w:val="00B20E65"/>
    <w:rsid w:val="00B22270"/>
    <w:rsid w:val="00B23102"/>
    <w:rsid w:val="00B24F94"/>
    <w:rsid w:val="00B313EF"/>
    <w:rsid w:val="00B316C4"/>
    <w:rsid w:val="00B3441C"/>
    <w:rsid w:val="00B41494"/>
    <w:rsid w:val="00B43451"/>
    <w:rsid w:val="00B46535"/>
    <w:rsid w:val="00B5108B"/>
    <w:rsid w:val="00B53368"/>
    <w:rsid w:val="00B53679"/>
    <w:rsid w:val="00B60722"/>
    <w:rsid w:val="00B62076"/>
    <w:rsid w:val="00B63F55"/>
    <w:rsid w:val="00B65D7C"/>
    <w:rsid w:val="00B70A1F"/>
    <w:rsid w:val="00B71227"/>
    <w:rsid w:val="00B7389C"/>
    <w:rsid w:val="00B756B4"/>
    <w:rsid w:val="00B76656"/>
    <w:rsid w:val="00B82B65"/>
    <w:rsid w:val="00B86349"/>
    <w:rsid w:val="00B94209"/>
    <w:rsid w:val="00B95B63"/>
    <w:rsid w:val="00B96B26"/>
    <w:rsid w:val="00BA016B"/>
    <w:rsid w:val="00BA2045"/>
    <w:rsid w:val="00BA5BBD"/>
    <w:rsid w:val="00BA643D"/>
    <w:rsid w:val="00BB119A"/>
    <w:rsid w:val="00BB1540"/>
    <w:rsid w:val="00BB1745"/>
    <w:rsid w:val="00BB547E"/>
    <w:rsid w:val="00BB76C7"/>
    <w:rsid w:val="00BC136B"/>
    <w:rsid w:val="00BC30A0"/>
    <w:rsid w:val="00BD0683"/>
    <w:rsid w:val="00BD1835"/>
    <w:rsid w:val="00BD3267"/>
    <w:rsid w:val="00BD3D0C"/>
    <w:rsid w:val="00BD6A5A"/>
    <w:rsid w:val="00BE5CE4"/>
    <w:rsid w:val="00BE6114"/>
    <w:rsid w:val="00BE7E6C"/>
    <w:rsid w:val="00BF1666"/>
    <w:rsid w:val="00C0406A"/>
    <w:rsid w:val="00C044EB"/>
    <w:rsid w:val="00C048D0"/>
    <w:rsid w:val="00C05523"/>
    <w:rsid w:val="00C06BC1"/>
    <w:rsid w:val="00C1496C"/>
    <w:rsid w:val="00C225B2"/>
    <w:rsid w:val="00C23A78"/>
    <w:rsid w:val="00C275B9"/>
    <w:rsid w:val="00C43486"/>
    <w:rsid w:val="00C43DF3"/>
    <w:rsid w:val="00C4523E"/>
    <w:rsid w:val="00C471FA"/>
    <w:rsid w:val="00C50534"/>
    <w:rsid w:val="00C526AC"/>
    <w:rsid w:val="00C53BF9"/>
    <w:rsid w:val="00C53D5E"/>
    <w:rsid w:val="00C5613E"/>
    <w:rsid w:val="00C576BD"/>
    <w:rsid w:val="00C62C13"/>
    <w:rsid w:val="00C62E1B"/>
    <w:rsid w:val="00C65847"/>
    <w:rsid w:val="00C67B76"/>
    <w:rsid w:val="00C67FD6"/>
    <w:rsid w:val="00C71CE9"/>
    <w:rsid w:val="00C8025E"/>
    <w:rsid w:val="00C8070C"/>
    <w:rsid w:val="00C8290B"/>
    <w:rsid w:val="00C86005"/>
    <w:rsid w:val="00C8759C"/>
    <w:rsid w:val="00C878E3"/>
    <w:rsid w:val="00C91A06"/>
    <w:rsid w:val="00C929C2"/>
    <w:rsid w:val="00C93528"/>
    <w:rsid w:val="00C96EA8"/>
    <w:rsid w:val="00CA078A"/>
    <w:rsid w:val="00CA1626"/>
    <w:rsid w:val="00CA1F20"/>
    <w:rsid w:val="00CA580E"/>
    <w:rsid w:val="00CA7A73"/>
    <w:rsid w:val="00CB140E"/>
    <w:rsid w:val="00CB423F"/>
    <w:rsid w:val="00CB559B"/>
    <w:rsid w:val="00CC00A7"/>
    <w:rsid w:val="00CC0B75"/>
    <w:rsid w:val="00CC7511"/>
    <w:rsid w:val="00CD25ED"/>
    <w:rsid w:val="00CD44CC"/>
    <w:rsid w:val="00CD5901"/>
    <w:rsid w:val="00CF0436"/>
    <w:rsid w:val="00CF171D"/>
    <w:rsid w:val="00CF376E"/>
    <w:rsid w:val="00D00E0D"/>
    <w:rsid w:val="00D043F1"/>
    <w:rsid w:val="00D04460"/>
    <w:rsid w:val="00D061E1"/>
    <w:rsid w:val="00D115B9"/>
    <w:rsid w:val="00D262C1"/>
    <w:rsid w:val="00D30BA0"/>
    <w:rsid w:val="00D334E1"/>
    <w:rsid w:val="00D41427"/>
    <w:rsid w:val="00D44BD2"/>
    <w:rsid w:val="00D511FE"/>
    <w:rsid w:val="00D518FF"/>
    <w:rsid w:val="00D528B7"/>
    <w:rsid w:val="00D53293"/>
    <w:rsid w:val="00D55BFE"/>
    <w:rsid w:val="00D56BDD"/>
    <w:rsid w:val="00D56D09"/>
    <w:rsid w:val="00D57328"/>
    <w:rsid w:val="00D6233D"/>
    <w:rsid w:val="00D7240D"/>
    <w:rsid w:val="00D77DA5"/>
    <w:rsid w:val="00D802E7"/>
    <w:rsid w:val="00D803F3"/>
    <w:rsid w:val="00D804AD"/>
    <w:rsid w:val="00D81B24"/>
    <w:rsid w:val="00D8609E"/>
    <w:rsid w:val="00D92EE6"/>
    <w:rsid w:val="00D94C1E"/>
    <w:rsid w:val="00D95B9A"/>
    <w:rsid w:val="00DA20F8"/>
    <w:rsid w:val="00DA4547"/>
    <w:rsid w:val="00DA6F14"/>
    <w:rsid w:val="00DB1DA1"/>
    <w:rsid w:val="00DB5837"/>
    <w:rsid w:val="00DC0049"/>
    <w:rsid w:val="00DC2D29"/>
    <w:rsid w:val="00DC36B0"/>
    <w:rsid w:val="00DC47D8"/>
    <w:rsid w:val="00DC570C"/>
    <w:rsid w:val="00DC77A6"/>
    <w:rsid w:val="00DD08DF"/>
    <w:rsid w:val="00DD619E"/>
    <w:rsid w:val="00DD7132"/>
    <w:rsid w:val="00DE0106"/>
    <w:rsid w:val="00DE56E6"/>
    <w:rsid w:val="00DE741C"/>
    <w:rsid w:val="00DF3255"/>
    <w:rsid w:val="00DF4B0C"/>
    <w:rsid w:val="00DF6065"/>
    <w:rsid w:val="00E02411"/>
    <w:rsid w:val="00E034DB"/>
    <w:rsid w:val="00E052E5"/>
    <w:rsid w:val="00E12541"/>
    <w:rsid w:val="00E16DAA"/>
    <w:rsid w:val="00E21AE2"/>
    <w:rsid w:val="00E229E5"/>
    <w:rsid w:val="00E243F2"/>
    <w:rsid w:val="00E2666D"/>
    <w:rsid w:val="00E27912"/>
    <w:rsid w:val="00E27D74"/>
    <w:rsid w:val="00E352AA"/>
    <w:rsid w:val="00E40F05"/>
    <w:rsid w:val="00E40F0B"/>
    <w:rsid w:val="00E41728"/>
    <w:rsid w:val="00E4407B"/>
    <w:rsid w:val="00E47AFF"/>
    <w:rsid w:val="00E50688"/>
    <w:rsid w:val="00E51595"/>
    <w:rsid w:val="00E560BC"/>
    <w:rsid w:val="00E61965"/>
    <w:rsid w:val="00E620FC"/>
    <w:rsid w:val="00E66BF3"/>
    <w:rsid w:val="00E71A75"/>
    <w:rsid w:val="00E71C2F"/>
    <w:rsid w:val="00E73232"/>
    <w:rsid w:val="00E74004"/>
    <w:rsid w:val="00E75B0A"/>
    <w:rsid w:val="00E77D97"/>
    <w:rsid w:val="00E86EE6"/>
    <w:rsid w:val="00E87E21"/>
    <w:rsid w:val="00E95152"/>
    <w:rsid w:val="00E9660C"/>
    <w:rsid w:val="00EA4326"/>
    <w:rsid w:val="00EA7D5C"/>
    <w:rsid w:val="00EB6262"/>
    <w:rsid w:val="00EC0A36"/>
    <w:rsid w:val="00EC7A7E"/>
    <w:rsid w:val="00EC7D34"/>
    <w:rsid w:val="00ED6E87"/>
    <w:rsid w:val="00EE073C"/>
    <w:rsid w:val="00EE28FF"/>
    <w:rsid w:val="00EE30EB"/>
    <w:rsid w:val="00EE56FA"/>
    <w:rsid w:val="00EF0589"/>
    <w:rsid w:val="00EF371C"/>
    <w:rsid w:val="00EF37B7"/>
    <w:rsid w:val="00EF4A90"/>
    <w:rsid w:val="00EF50B3"/>
    <w:rsid w:val="00EF5378"/>
    <w:rsid w:val="00EF57C8"/>
    <w:rsid w:val="00EF6EEC"/>
    <w:rsid w:val="00EF76E4"/>
    <w:rsid w:val="00F12A42"/>
    <w:rsid w:val="00F20D14"/>
    <w:rsid w:val="00F279CD"/>
    <w:rsid w:val="00F30AD1"/>
    <w:rsid w:val="00F35148"/>
    <w:rsid w:val="00F3573B"/>
    <w:rsid w:val="00F400E6"/>
    <w:rsid w:val="00F40646"/>
    <w:rsid w:val="00F41F58"/>
    <w:rsid w:val="00F4351C"/>
    <w:rsid w:val="00F4501E"/>
    <w:rsid w:val="00F50041"/>
    <w:rsid w:val="00F5236A"/>
    <w:rsid w:val="00F54F37"/>
    <w:rsid w:val="00F56F60"/>
    <w:rsid w:val="00F6161B"/>
    <w:rsid w:val="00F6470A"/>
    <w:rsid w:val="00F64E26"/>
    <w:rsid w:val="00F74C19"/>
    <w:rsid w:val="00F75985"/>
    <w:rsid w:val="00F75F4A"/>
    <w:rsid w:val="00F8118C"/>
    <w:rsid w:val="00F84C99"/>
    <w:rsid w:val="00F85949"/>
    <w:rsid w:val="00F904AA"/>
    <w:rsid w:val="00F94FC5"/>
    <w:rsid w:val="00FA37ED"/>
    <w:rsid w:val="00FA7B6B"/>
    <w:rsid w:val="00FB5592"/>
    <w:rsid w:val="00FB5918"/>
    <w:rsid w:val="00FC1E3E"/>
    <w:rsid w:val="00FC3B6F"/>
    <w:rsid w:val="00FC620B"/>
    <w:rsid w:val="00FC7E2A"/>
    <w:rsid w:val="00FD0753"/>
    <w:rsid w:val="00FE1731"/>
    <w:rsid w:val="00FE17C2"/>
    <w:rsid w:val="00FF053C"/>
    <w:rsid w:val="00FF0877"/>
    <w:rsid w:val="00FF2B00"/>
    <w:rsid w:val="00FF4A38"/>
    <w:rsid w:val="00FF57B4"/>
    <w:rsid w:val="00FF71A5"/>
    <w:rsid w:val="00FF7AC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A"/>
    <w:pPr>
      <w:spacing w:after="200" w:line="276" w:lineRule="auto"/>
    </w:pPr>
    <w:rPr>
      <w:rFonts w:eastAsia="Times New Roman"/>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sz w:val="24"/>
      <w:szCs w:val="24"/>
      <w:lang w:val="en-AU" w:eastAsia="en-AU"/>
    </w:rPr>
  </w:style>
  <w:style w:type="table" w:styleId="TableGrid">
    <w:name w:val="Table Grid"/>
    <w:basedOn w:val="TableNormal"/>
    <w:uiPriority w:val="99"/>
    <w:rsid w:val="00776B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style>
  <w:style w:type="paragraph" w:styleId="BalloonText">
    <w:name w:val="Balloon Text"/>
    <w:basedOn w:val="Normal"/>
    <w:link w:val="BalloonTextChar"/>
    <w:uiPriority w:val="99"/>
    <w:semiHidden/>
    <w:rsid w:val="004B074D"/>
    <w:pPr>
      <w:spacing w:after="0" w:line="240" w:lineRule="auto"/>
    </w:pPr>
    <w:rPr>
      <w:rFonts w:ascii="Tahoma" w:eastAsia="Calibri" w:hAnsi="Tahoma"/>
      <w:sz w:val="16"/>
      <w:szCs w:val="20"/>
      <w:lang/>
    </w:rPr>
  </w:style>
  <w:style w:type="character" w:customStyle="1" w:styleId="BalloonTextChar">
    <w:name w:val="Balloon Text Char"/>
    <w:link w:val="BalloonText"/>
    <w:uiPriority w:val="99"/>
    <w:semiHidden/>
    <w:locked/>
    <w:rsid w:val="004B074D"/>
    <w:rPr>
      <w:rFonts w:ascii="Tahoma" w:hAnsi="Tahoma"/>
      <w:sz w:val="16"/>
    </w:rPr>
  </w:style>
  <w:style w:type="character" w:styleId="CommentReference">
    <w:name w:val="annotation reference"/>
    <w:uiPriority w:val="99"/>
    <w:rsid w:val="00F40646"/>
    <w:rPr>
      <w:rFonts w:cs="Times New Roman"/>
      <w:sz w:val="16"/>
    </w:rPr>
  </w:style>
  <w:style w:type="paragraph" w:styleId="CommentText">
    <w:name w:val="annotation text"/>
    <w:basedOn w:val="Normal"/>
    <w:link w:val="CommentTextChar"/>
    <w:uiPriority w:val="99"/>
    <w:rsid w:val="00F40646"/>
    <w:pPr>
      <w:spacing w:line="240" w:lineRule="auto"/>
    </w:pPr>
    <w:rPr>
      <w:rFonts w:eastAsia="Calibri"/>
      <w:sz w:val="20"/>
      <w:szCs w:val="20"/>
      <w:lang/>
    </w:rPr>
  </w:style>
  <w:style w:type="character" w:customStyle="1" w:styleId="CommentTextChar">
    <w:name w:val="Comment Text Char"/>
    <w:link w:val="CommentText"/>
    <w:uiPriority w:val="99"/>
    <w:locked/>
    <w:rsid w:val="00F40646"/>
    <w:rPr>
      <w:sz w:val="20"/>
    </w:rPr>
  </w:style>
  <w:style w:type="paragraph" w:styleId="CommentSubject">
    <w:name w:val="annotation subject"/>
    <w:basedOn w:val="CommentText"/>
    <w:next w:val="CommentText"/>
    <w:link w:val="CommentSubjectChar"/>
    <w:uiPriority w:val="99"/>
    <w:semiHidden/>
    <w:rsid w:val="00F40646"/>
    <w:rPr>
      <w:b/>
    </w:rPr>
  </w:style>
  <w:style w:type="character" w:customStyle="1" w:styleId="CommentSubjectChar">
    <w:name w:val="Comment Subject Char"/>
    <w:link w:val="CommentSubject"/>
    <w:uiPriority w:val="99"/>
    <w:semiHidden/>
    <w:locked/>
    <w:rsid w:val="00F40646"/>
    <w:rPr>
      <w:b/>
      <w:sz w:val="20"/>
    </w:rPr>
  </w:style>
  <w:style w:type="paragraph" w:customStyle="1" w:styleId="AHPRAHeadline">
    <w:name w:val="AHPRA Headline"/>
    <w:basedOn w:val="Normal"/>
    <w:uiPriority w:val="99"/>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uiPriority w:val="99"/>
    <w:qFormat/>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99"/>
    <w:rsid w:val="007C520B"/>
    <w:pPr>
      <w:spacing w:after="240"/>
      <w:ind w:left="425"/>
    </w:pPr>
    <w:rPr>
      <w:rFonts w:ascii="Arial" w:hAnsi="Arial"/>
      <w:szCs w:val="28"/>
      <w:lang w:val="en-AU"/>
    </w:rPr>
  </w:style>
  <w:style w:type="paragraph" w:customStyle="1" w:styleId="Body1">
    <w:name w:val="Body 1"/>
    <w:uiPriority w:val="99"/>
    <w:rsid w:val="002D5312"/>
    <w:pPr>
      <w:spacing w:after="200" w:line="276" w:lineRule="auto"/>
      <w:outlineLvl w:val="0"/>
    </w:pPr>
    <w:rPr>
      <w:rFonts w:ascii="Helvetica" w:eastAsia="Arial Unicode MS" w:hAnsi="Helvetica"/>
      <w:color w:val="000000"/>
      <w:sz w:val="22"/>
      <w:u w:color="000000"/>
      <w:lang w:val="en-AU" w:eastAsia="en-AU"/>
    </w:rPr>
  </w:style>
  <w:style w:type="paragraph" w:styleId="FootnoteText">
    <w:name w:val="footnote text"/>
    <w:basedOn w:val="Normal"/>
    <w:link w:val="FootnoteTextChar"/>
    <w:uiPriority w:val="99"/>
    <w:unhideWhenUsed/>
    <w:rsid w:val="00FB5592"/>
    <w:pPr>
      <w:spacing w:after="0" w:line="240" w:lineRule="auto"/>
    </w:pPr>
    <w:rPr>
      <w:sz w:val="20"/>
      <w:szCs w:val="20"/>
      <w:lang/>
    </w:rPr>
  </w:style>
  <w:style w:type="character" w:customStyle="1" w:styleId="FootnoteTextChar">
    <w:name w:val="Footnote Text Char"/>
    <w:link w:val="FootnoteText"/>
    <w:uiPriority w:val="99"/>
    <w:rsid w:val="00FB5592"/>
    <w:rPr>
      <w:rFonts w:eastAsia="Times New Roman"/>
      <w:lang w:val="en-AU"/>
    </w:rPr>
  </w:style>
  <w:style w:type="character" w:styleId="FootnoteReference">
    <w:name w:val="footnote reference"/>
    <w:uiPriority w:val="99"/>
    <w:unhideWhenUsed/>
    <w:rsid w:val="00FB5592"/>
    <w:rPr>
      <w:vertAlign w:val="superscript"/>
    </w:rPr>
  </w:style>
  <w:style w:type="paragraph" w:customStyle="1" w:styleId="AHPRApagenumber">
    <w:name w:val="AHPRA page number"/>
    <w:basedOn w:val="AHPRAfooter"/>
    <w:rsid w:val="002C65E0"/>
    <w:pPr>
      <w:jc w:val="right"/>
    </w:pPr>
  </w:style>
  <w:style w:type="paragraph" w:customStyle="1" w:styleId="AHPRAfooter">
    <w:name w:val="AHPRA footer"/>
    <w:basedOn w:val="FootnoteText"/>
    <w:uiPriority w:val="99"/>
    <w:rsid w:val="002C65E0"/>
    <w:rPr>
      <w:rFonts w:ascii="Arial" w:eastAsia="Cambria" w:hAnsi="Arial" w:cs="Arial"/>
      <w:color w:val="5F6062"/>
      <w:sz w:val="18"/>
      <w:lang w:val="en-US"/>
    </w:rPr>
  </w:style>
  <w:style w:type="paragraph" w:customStyle="1" w:styleId="AHPRAfirstpagefooter">
    <w:name w:val="AHPRA first page footer"/>
    <w:basedOn w:val="AHPRAfooter"/>
    <w:uiPriority w:val="99"/>
    <w:rsid w:val="002C65E0"/>
    <w:pPr>
      <w:jc w:val="center"/>
    </w:pPr>
    <w:rPr>
      <w:b/>
    </w:rPr>
  </w:style>
  <w:style w:type="paragraph" w:customStyle="1" w:styleId="AHPRAfootnote">
    <w:name w:val="AHPRA footnote"/>
    <w:basedOn w:val="Normal"/>
    <w:rsid w:val="002C65E0"/>
    <w:pPr>
      <w:spacing w:after="120" w:line="240" w:lineRule="auto"/>
    </w:pPr>
    <w:rPr>
      <w:rFonts w:ascii="Arial" w:eastAsia="Cambria" w:hAnsi="Arial"/>
      <w:sz w:val="18"/>
      <w:szCs w:val="18"/>
      <w:lang w:val="en-US"/>
    </w:rPr>
  </w:style>
  <w:style w:type="paragraph" w:customStyle="1" w:styleId="AHPRAbody">
    <w:name w:val="AHPRA body"/>
    <w:basedOn w:val="Normal"/>
    <w:link w:val="AHPRAbodyChar"/>
    <w:uiPriority w:val="99"/>
    <w:rsid w:val="006E7BAE"/>
    <w:pPr>
      <w:spacing w:line="240" w:lineRule="auto"/>
    </w:pPr>
    <w:rPr>
      <w:rFonts w:ascii="Arial" w:eastAsia="Cambria" w:hAnsi="Arial"/>
      <w:sz w:val="20"/>
      <w:szCs w:val="24"/>
      <w:lang w:val="en-US"/>
    </w:rPr>
  </w:style>
  <w:style w:type="paragraph" w:customStyle="1" w:styleId="AHPRASubheading">
    <w:name w:val="AHPRA Subheading"/>
    <w:basedOn w:val="Normal"/>
    <w:uiPriority w:val="99"/>
    <w:rsid w:val="006E7BAE"/>
    <w:pPr>
      <w:spacing w:before="200" w:line="240" w:lineRule="auto"/>
    </w:pPr>
    <w:rPr>
      <w:rFonts w:ascii="Arial" w:eastAsia="Cambria" w:hAnsi="Arial"/>
      <w:b/>
      <w:color w:val="007DC3"/>
      <w:sz w:val="20"/>
      <w:szCs w:val="24"/>
      <w:lang w:val="en-US"/>
    </w:rPr>
  </w:style>
  <w:style w:type="character" w:customStyle="1" w:styleId="AHPRAbodyChar">
    <w:name w:val="AHPRA body Char"/>
    <w:link w:val="AHPRAbody"/>
    <w:uiPriority w:val="99"/>
    <w:locked/>
    <w:rsid w:val="006E7BAE"/>
    <w:rPr>
      <w:rFonts w:ascii="Arial" w:eastAsia="Cambria" w:hAnsi="Arial" w:cs="Arial"/>
      <w:szCs w:val="24"/>
      <w:lang w:val="en-US" w:eastAsia="en-US"/>
    </w:rPr>
  </w:style>
  <w:style w:type="paragraph" w:customStyle="1" w:styleId="AHPRAbodybluebold">
    <w:name w:val="AHPRA body blue bold"/>
    <w:basedOn w:val="AHPRASubheading"/>
    <w:uiPriority w:val="99"/>
    <w:rsid w:val="006E7BAE"/>
  </w:style>
  <w:style w:type="character" w:styleId="PageNumber">
    <w:name w:val="page number"/>
    <w:basedOn w:val="DefaultParagraphFont"/>
    <w:uiPriority w:val="99"/>
    <w:semiHidden/>
    <w:unhideWhenUsed/>
    <w:rsid w:val="005F6C3E"/>
  </w:style>
  <w:style w:type="paragraph" w:customStyle="1" w:styleId="AHPRABulletlevel1">
    <w:name w:val="AHPRA Bullet level 1"/>
    <w:basedOn w:val="Normal"/>
    <w:uiPriority w:val="99"/>
    <w:rsid w:val="005F6C3E"/>
    <w:pPr>
      <w:numPr>
        <w:ilvl w:val="1"/>
        <w:numId w:val="24"/>
      </w:numPr>
      <w:spacing w:line="240" w:lineRule="auto"/>
    </w:pPr>
    <w:rPr>
      <w:rFonts w:ascii="Cambria" w:eastAsia="Cambria" w:hAnsi="Cambria"/>
      <w:sz w:val="24"/>
      <w:szCs w:val="24"/>
    </w:rPr>
  </w:style>
  <w:style w:type="paragraph" w:styleId="BodyText">
    <w:name w:val="Body Text"/>
    <w:basedOn w:val="Normal"/>
    <w:link w:val="BodyTextChar"/>
    <w:uiPriority w:val="99"/>
    <w:unhideWhenUsed/>
    <w:rsid w:val="000E5190"/>
    <w:pPr>
      <w:spacing w:after="120"/>
    </w:pPr>
  </w:style>
  <w:style w:type="character" w:customStyle="1" w:styleId="BodyTextChar">
    <w:name w:val="Body Text Char"/>
    <w:basedOn w:val="DefaultParagraphFont"/>
    <w:link w:val="BodyText"/>
    <w:uiPriority w:val="99"/>
    <w:rsid w:val="000E5190"/>
    <w:rPr>
      <w:rFonts w:eastAsia="Times New Roman"/>
      <w:sz w:val="22"/>
      <w:szCs w:val="22"/>
      <w:lang w:val="en-AU"/>
    </w:rPr>
  </w:style>
</w:styles>
</file>

<file path=word/webSettings.xml><?xml version="1.0" encoding="utf-8"?>
<w:webSettings xmlns:r="http://schemas.openxmlformats.org/officeDocument/2006/relationships" xmlns:w="http://schemas.openxmlformats.org/wordprocessingml/2006/main">
  <w:divs>
    <w:div w:id="57631284">
      <w:bodyDiv w:val="1"/>
      <w:marLeft w:val="0"/>
      <w:marRight w:val="0"/>
      <w:marTop w:val="0"/>
      <w:marBottom w:val="0"/>
      <w:divBdr>
        <w:top w:val="none" w:sz="0" w:space="0" w:color="auto"/>
        <w:left w:val="none" w:sz="0" w:space="0" w:color="auto"/>
        <w:bottom w:val="none" w:sz="0" w:space="0" w:color="auto"/>
        <w:right w:val="none" w:sz="0" w:space="0" w:color="auto"/>
      </w:divBdr>
    </w:div>
    <w:div w:id="1064989336">
      <w:marLeft w:val="0"/>
      <w:marRight w:val="0"/>
      <w:marTop w:val="0"/>
      <w:marBottom w:val="0"/>
      <w:divBdr>
        <w:top w:val="none" w:sz="0" w:space="0" w:color="auto"/>
        <w:left w:val="none" w:sz="0" w:space="0" w:color="auto"/>
        <w:bottom w:val="none" w:sz="0" w:space="0" w:color="auto"/>
        <w:right w:val="none" w:sz="0" w:space="0" w:color="auto"/>
      </w:divBdr>
    </w:div>
    <w:div w:id="1064989348">
      <w:marLeft w:val="0"/>
      <w:marRight w:val="0"/>
      <w:marTop w:val="0"/>
      <w:marBottom w:val="0"/>
      <w:divBdr>
        <w:top w:val="none" w:sz="0" w:space="0" w:color="auto"/>
        <w:left w:val="none" w:sz="0" w:space="0" w:color="auto"/>
        <w:bottom w:val="none" w:sz="0" w:space="0" w:color="auto"/>
        <w:right w:val="none" w:sz="0" w:space="0" w:color="auto"/>
      </w:divBdr>
    </w:div>
    <w:div w:id="1064989350">
      <w:marLeft w:val="0"/>
      <w:marRight w:val="0"/>
      <w:marTop w:val="0"/>
      <w:marBottom w:val="0"/>
      <w:divBdr>
        <w:top w:val="none" w:sz="0" w:space="0" w:color="auto"/>
        <w:left w:val="none" w:sz="0" w:space="0" w:color="auto"/>
        <w:bottom w:val="none" w:sz="0" w:space="0" w:color="auto"/>
        <w:right w:val="none" w:sz="0" w:space="0" w:color="auto"/>
      </w:divBdr>
    </w:div>
    <w:div w:id="1064989351">
      <w:marLeft w:val="0"/>
      <w:marRight w:val="0"/>
      <w:marTop w:val="0"/>
      <w:marBottom w:val="0"/>
      <w:divBdr>
        <w:top w:val="none" w:sz="0" w:space="0" w:color="auto"/>
        <w:left w:val="none" w:sz="0" w:space="0" w:color="auto"/>
        <w:bottom w:val="none" w:sz="0" w:space="0" w:color="auto"/>
        <w:right w:val="none" w:sz="0" w:space="0" w:color="auto"/>
      </w:divBdr>
    </w:div>
    <w:div w:id="1064989353">
      <w:marLeft w:val="0"/>
      <w:marRight w:val="0"/>
      <w:marTop w:val="0"/>
      <w:marBottom w:val="0"/>
      <w:divBdr>
        <w:top w:val="none" w:sz="0" w:space="0" w:color="auto"/>
        <w:left w:val="none" w:sz="0" w:space="0" w:color="auto"/>
        <w:bottom w:val="none" w:sz="0" w:space="0" w:color="auto"/>
        <w:right w:val="none" w:sz="0" w:space="0" w:color="auto"/>
      </w:divBdr>
    </w:div>
    <w:div w:id="1064989354">
      <w:marLeft w:val="0"/>
      <w:marRight w:val="0"/>
      <w:marTop w:val="0"/>
      <w:marBottom w:val="0"/>
      <w:divBdr>
        <w:top w:val="none" w:sz="0" w:space="0" w:color="auto"/>
        <w:left w:val="none" w:sz="0" w:space="0" w:color="auto"/>
        <w:bottom w:val="none" w:sz="0" w:space="0" w:color="auto"/>
        <w:right w:val="none" w:sz="0" w:space="0" w:color="auto"/>
      </w:divBdr>
      <w:divsChild>
        <w:div w:id="1064989335">
          <w:marLeft w:val="0"/>
          <w:marRight w:val="0"/>
          <w:marTop w:val="0"/>
          <w:marBottom w:val="0"/>
          <w:divBdr>
            <w:top w:val="none" w:sz="0" w:space="0" w:color="auto"/>
            <w:left w:val="none" w:sz="0" w:space="0" w:color="auto"/>
            <w:bottom w:val="none" w:sz="0" w:space="0" w:color="auto"/>
            <w:right w:val="none" w:sz="0" w:space="0" w:color="auto"/>
          </w:divBdr>
        </w:div>
        <w:div w:id="1064989337">
          <w:marLeft w:val="0"/>
          <w:marRight w:val="0"/>
          <w:marTop w:val="0"/>
          <w:marBottom w:val="0"/>
          <w:divBdr>
            <w:top w:val="none" w:sz="0" w:space="0" w:color="auto"/>
            <w:left w:val="none" w:sz="0" w:space="0" w:color="auto"/>
            <w:bottom w:val="none" w:sz="0" w:space="0" w:color="auto"/>
            <w:right w:val="none" w:sz="0" w:space="0" w:color="auto"/>
          </w:divBdr>
        </w:div>
        <w:div w:id="1064989338">
          <w:marLeft w:val="0"/>
          <w:marRight w:val="0"/>
          <w:marTop w:val="0"/>
          <w:marBottom w:val="0"/>
          <w:divBdr>
            <w:top w:val="none" w:sz="0" w:space="0" w:color="auto"/>
            <w:left w:val="none" w:sz="0" w:space="0" w:color="auto"/>
            <w:bottom w:val="none" w:sz="0" w:space="0" w:color="auto"/>
            <w:right w:val="none" w:sz="0" w:space="0" w:color="auto"/>
          </w:divBdr>
        </w:div>
        <w:div w:id="1064989339">
          <w:marLeft w:val="0"/>
          <w:marRight w:val="0"/>
          <w:marTop w:val="0"/>
          <w:marBottom w:val="0"/>
          <w:divBdr>
            <w:top w:val="none" w:sz="0" w:space="0" w:color="auto"/>
            <w:left w:val="none" w:sz="0" w:space="0" w:color="auto"/>
            <w:bottom w:val="none" w:sz="0" w:space="0" w:color="auto"/>
            <w:right w:val="none" w:sz="0" w:space="0" w:color="auto"/>
          </w:divBdr>
        </w:div>
        <w:div w:id="1064989340">
          <w:marLeft w:val="0"/>
          <w:marRight w:val="0"/>
          <w:marTop w:val="0"/>
          <w:marBottom w:val="0"/>
          <w:divBdr>
            <w:top w:val="none" w:sz="0" w:space="0" w:color="auto"/>
            <w:left w:val="none" w:sz="0" w:space="0" w:color="auto"/>
            <w:bottom w:val="none" w:sz="0" w:space="0" w:color="auto"/>
            <w:right w:val="none" w:sz="0" w:space="0" w:color="auto"/>
          </w:divBdr>
        </w:div>
        <w:div w:id="1064989341">
          <w:marLeft w:val="0"/>
          <w:marRight w:val="0"/>
          <w:marTop w:val="0"/>
          <w:marBottom w:val="0"/>
          <w:divBdr>
            <w:top w:val="none" w:sz="0" w:space="0" w:color="auto"/>
            <w:left w:val="none" w:sz="0" w:space="0" w:color="auto"/>
            <w:bottom w:val="none" w:sz="0" w:space="0" w:color="auto"/>
            <w:right w:val="none" w:sz="0" w:space="0" w:color="auto"/>
          </w:divBdr>
        </w:div>
        <w:div w:id="1064989342">
          <w:marLeft w:val="0"/>
          <w:marRight w:val="0"/>
          <w:marTop w:val="0"/>
          <w:marBottom w:val="0"/>
          <w:divBdr>
            <w:top w:val="none" w:sz="0" w:space="0" w:color="auto"/>
            <w:left w:val="none" w:sz="0" w:space="0" w:color="auto"/>
            <w:bottom w:val="none" w:sz="0" w:space="0" w:color="auto"/>
            <w:right w:val="none" w:sz="0" w:space="0" w:color="auto"/>
          </w:divBdr>
        </w:div>
        <w:div w:id="1064989343">
          <w:marLeft w:val="0"/>
          <w:marRight w:val="0"/>
          <w:marTop w:val="0"/>
          <w:marBottom w:val="0"/>
          <w:divBdr>
            <w:top w:val="none" w:sz="0" w:space="0" w:color="auto"/>
            <w:left w:val="none" w:sz="0" w:space="0" w:color="auto"/>
            <w:bottom w:val="none" w:sz="0" w:space="0" w:color="auto"/>
            <w:right w:val="none" w:sz="0" w:space="0" w:color="auto"/>
          </w:divBdr>
        </w:div>
        <w:div w:id="1064989344">
          <w:marLeft w:val="0"/>
          <w:marRight w:val="0"/>
          <w:marTop w:val="0"/>
          <w:marBottom w:val="0"/>
          <w:divBdr>
            <w:top w:val="none" w:sz="0" w:space="0" w:color="auto"/>
            <w:left w:val="none" w:sz="0" w:space="0" w:color="auto"/>
            <w:bottom w:val="none" w:sz="0" w:space="0" w:color="auto"/>
            <w:right w:val="none" w:sz="0" w:space="0" w:color="auto"/>
          </w:divBdr>
        </w:div>
        <w:div w:id="1064989345">
          <w:marLeft w:val="0"/>
          <w:marRight w:val="0"/>
          <w:marTop w:val="0"/>
          <w:marBottom w:val="0"/>
          <w:divBdr>
            <w:top w:val="none" w:sz="0" w:space="0" w:color="auto"/>
            <w:left w:val="none" w:sz="0" w:space="0" w:color="auto"/>
            <w:bottom w:val="none" w:sz="0" w:space="0" w:color="auto"/>
            <w:right w:val="none" w:sz="0" w:space="0" w:color="auto"/>
          </w:divBdr>
        </w:div>
        <w:div w:id="1064989346">
          <w:marLeft w:val="0"/>
          <w:marRight w:val="0"/>
          <w:marTop w:val="0"/>
          <w:marBottom w:val="0"/>
          <w:divBdr>
            <w:top w:val="none" w:sz="0" w:space="0" w:color="auto"/>
            <w:left w:val="none" w:sz="0" w:space="0" w:color="auto"/>
            <w:bottom w:val="none" w:sz="0" w:space="0" w:color="auto"/>
            <w:right w:val="none" w:sz="0" w:space="0" w:color="auto"/>
          </w:divBdr>
        </w:div>
        <w:div w:id="1064989347">
          <w:marLeft w:val="0"/>
          <w:marRight w:val="0"/>
          <w:marTop w:val="0"/>
          <w:marBottom w:val="0"/>
          <w:divBdr>
            <w:top w:val="none" w:sz="0" w:space="0" w:color="auto"/>
            <w:left w:val="none" w:sz="0" w:space="0" w:color="auto"/>
            <w:bottom w:val="none" w:sz="0" w:space="0" w:color="auto"/>
            <w:right w:val="none" w:sz="0" w:space="0" w:color="auto"/>
          </w:divBdr>
        </w:div>
        <w:div w:id="1064989349">
          <w:marLeft w:val="0"/>
          <w:marRight w:val="0"/>
          <w:marTop w:val="0"/>
          <w:marBottom w:val="0"/>
          <w:divBdr>
            <w:top w:val="none" w:sz="0" w:space="0" w:color="auto"/>
            <w:left w:val="none" w:sz="0" w:space="0" w:color="auto"/>
            <w:bottom w:val="none" w:sz="0" w:space="0" w:color="auto"/>
            <w:right w:val="none" w:sz="0" w:space="0" w:color="auto"/>
          </w:divBdr>
        </w:div>
        <w:div w:id="1064989352">
          <w:marLeft w:val="0"/>
          <w:marRight w:val="0"/>
          <w:marTop w:val="0"/>
          <w:marBottom w:val="0"/>
          <w:divBdr>
            <w:top w:val="none" w:sz="0" w:space="0" w:color="auto"/>
            <w:left w:val="none" w:sz="0" w:space="0" w:color="auto"/>
            <w:bottom w:val="none" w:sz="0" w:space="0" w:color="auto"/>
            <w:right w:val="none" w:sz="0" w:space="0" w:color="auto"/>
          </w:divBdr>
        </w:div>
        <w:div w:id="1064989355">
          <w:marLeft w:val="0"/>
          <w:marRight w:val="0"/>
          <w:marTop w:val="0"/>
          <w:marBottom w:val="0"/>
          <w:divBdr>
            <w:top w:val="none" w:sz="0" w:space="0" w:color="auto"/>
            <w:left w:val="none" w:sz="0" w:space="0" w:color="auto"/>
            <w:bottom w:val="none" w:sz="0" w:space="0" w:color="auto"/>
            <w:right w:val="none" w:sz="0" w:space="0" w:color="auto"/>
          </w:divBdr>
        </w:div>
        <w:div w:id="1064989356">
          <w:marLeft w:val="0"/>
          <w:marRight w:val="0"/>
          <w:marTop w:val="0"/>
          <w:marBottom w:val="0"/>
          <w:divBdr>
            <w:top w:val="none" w:sz="0" w:space="0" w:color="auto"/>
            <w:left w:val="none" w:sz="0" w:space="0" w:color="auto"/>
            <w:bottom w:val="none" w:sz="0" w:space="0" w:color="auto"/>
            <w:right w:val="none" w:sz="0" w:space="0" w:color="auto"/>
          </w:divBdr>
        </w:div>
        <w:div w:id="1064989357">
          <w:marLeft w:val="0"/>
          <w:marRight w:val="0"/>
          <w:marTop w:val="0"/>
          <w:marBottom w:val="0"/>
          <w:divBdr>
            <w:top w:val="none" w:sz="0" w:space="0" w:color="auto"/>
            <w:left w:val="none" w:sz="0" w:space="0" w:color="auto"/>
            <w:bottom w:val="none" w:sz="0" w:space="0" w:color="auto"/>
            <w:right w:val="none" w:sz="0" w:space="0" w:color="auto"/>
          </w:divBdr>
        </w:div>
        <w:div w:id="1064989358">
          <w:marLeft w:val="0"/>
          <w:marRight w:val="0"/>
          <w:marTop w:val="0"/>
          <w:marBottom w:val="0"/>
          <w:divBdr>
            <w:top w:val="none" w:sz="0" w:space="0" w:color="auto"/>
            <w:left w:val="none" w:sz="0" w:space="0" w:color="auto"/>
            <w:bottom w:val="none" w:sz="0" w:space="0" w:color="auto"/>
            <w:right w:val="none" w:sz="0" w:space="0" w:color="auto"/>
          </w:divBdr>
        </w:div>
        <w:div w:id="1064989360">
          <w:marLeft w:val="0"/>
          <w:marRight w:val="0"/>
          <w:marTop w:val="0"/>
          <w:marBottom w:val="0"/>
          <w:divBdr>
            <w:top w:val="none" w:sz="0" w:space="0" w:color="auto"/>
            <w:left w:val="none" w:sz="0" w:space="0" w:color="auto"/>
            <w:bottom w:val="none" w:sz="0" w:space="0" w:color="auto"/>
            <w:right w:val="none" w:sz="0" w:space="0" w:color="auto"/>
          </w:divBdr>
        </w:div>
        <w:div w:id="1064989361">
          <w:marLeft w:val="0"/>
          <w:marRight w:val="0"/>
          <w:marTop w:val="0"/>
          <w:marBottom w:val="0"/>
          <w:divBdr>
            <w:top w:val="none" w:sz="0" w:space="0" w:color="auto"/>
            <w:left w:val="none" w:sz="0" w:space="0" w:color="auto"/>
            <w:bottom w:val="none" w:sz="0" w:space="0" w:color="auto"/>
            <w:right w:val="none" w:sz="0" w:space="0" w:color="auto"/>
          </w:divBdr>
        </w:div>
      </w:divsChild>
    </w:div>
    <w:div w:id="1064989359">
      <w:marLeft w:val="0"/>
      <w:marRight w:val="0"/>
      <w:marTop w:val="0"/>
      <w:marBottom w:val="0"/>
      <w:divBdr>
        <w:top w:val="none" w:sz="0" w:space="0" w:color="auto"/>
        <w:left w:val="none" w:sz="0" w:space="0" w:color="auto"/>
        <w:bottom w:val="none" w:sz="0" w:space="0" w:color="auto"/>
        <w:right w:val="none" w:sz="0" w:space="0" w:color="auto"/>
      </w:divBdr>
    </w:div>
    <w:div w:id="1064989362">
      <w:marLeft w:val="0"/>
      <w:marRight w:val="0"/>
      <w:marTop w:val="0"/>
      <w:marBottom w:val="0"/>
      <w:divBdr>
        <w:top w:val="none" w:sz="0" w:space="0" w:color="auto"/>
        <w:left w:val="none" w:sz="0" w:space="0" w:color="auto"/>
        <w:bottom w:val="none" w:sz="0" w:space="0" w:color="auto"/>
        <w:right w:val="none" w:sz="0" w:space="0" w:color="auto"/>
      </w:divBdr>
    </w:div>
    <w:div w:id="14258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gmeade\AppData\Local\Temp\Cherwell\www.ahpra.gov.au\Legislation-and-Publications\Legisl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FAEA6-8C2F-4B01-BBA0-469644EB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Supervised practice registration standard</vt:lpstr>
    </vt:vector>
  </TitlesOfParts>
  <Company>AHPRA</Company>
  <LinksUpToDate>false</LinksUpToDate>
  <CharactersWithSpaces>3771</CharactersWithSpaces>
  <SharedDoc>false</SharedDoc>
  <HLinks>
    <vt:vector size="6" baseType="variant">
      <vt:variant>
        <vt:i4>786527</vt:i4>
      </vt:variant>
      <vt:variant>
        <vt:i4>0</vt:i4>
      </vt:variant>
      <vt:variant>
        <vt:i4>0</vt:i4>
      </vt:variant>
      <vt:variant>
        <vt:i4>5</vt:i4>
      </vt:variant>
      <vt:variant>
        <vt:lpwstr>http://www.ahpra.gov.au/Legislation-and-Publications/Legislation.aspx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provisional registration guideline</dc:title>
  <dc:subject>Guideline</dc:subject>
  <dc:creator>Medical Radiation Practice Board</dc:creator>
  <cp:lastModifiedBy>gmeade</cp:lastModifiedBy>
  <cp:revision>2</cp:revision>
  <cp:lastPrinted>2014-02-17T01:53:00Z</cp:lastPrinted>
  <dcterms:created xsi:type="dcterms:W3CDTF">2014-06-03T02:00:00Z</dcterms:created>
  <dcterms:modified xsi:type="dcterms:W3CDTF">2014-06-03T02:00:00Z</dcterms:modified>
</cp:coreProperties>
</file>